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2"/>
        <w:tblW w:w="12961" w:type="dxa"/>
        <w:tblLook w:val="04A0" w:firstRow="1" w:lastRow="0" w:firstColumn="1" w:lastColumn="0" w:noHBand="0" w:noVBand="1"/>
      </w:tblPr>
      <w:tblGrid>
        <w:gridCol w:w="1921"/>
        <w:gridCol w:w="2473"/>
        <w:gridCol w:w="4206"/>
        <w:gridCol w:w="4361"/>
      </w:tblGrid>
      <w:tr w:rsidR="00494135" w:rsidRPr="001220EA" w14:paraId="65BD33D1" w14:textId="77777777" w:rsidTr="1FFBF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1" w:type="dxa"/>
            <w:gridSpan w:val="3"/>
            <w:shd w:val="clear" w:color="auto" w:fill="D9D9D9" w:themeFill="background1" w:themeFillShade="D9"/>
          </w:tcPr>
          <w:p w14:paraId="27EA61F8" w14:textId="77B2CD3E" w:rsidR="00494135" w:rsidRPr="001220EA" w:rsidRDefault="001220EA" w:rsidP="001220EA">
            <w:pPr>
              <w:rPr>
                <w:rFonts w:ascii="Calibri" w:eastAsia="Times New Roman" w:hAnsi="Calibri" w:cs="Calibri"/>
                <w:b w:val="0"/>
                <w:bCs w:val="0"/>
                <w:color w:val="333333"/>
              </w:rPr>
            </w:pPr>
            <w:r w:rsidRPr="001220EA">
              <w:rPr>
                <w:rFonts w:ascii="Calibri" w:eastAsia="Times New Roman" w:hAnsi="Calibri" w:cs="Calibri"/>
              </w:rPr>
              <w:t xml:space="preserve">I. </w:t>
            </w:r>
            <w:r w:rsidR="004576A4" w:rsidRPr="001220EA">
              <w:rPr>
                <w:rFonts w:ascii="Calibri" w:eastAsia="Times New Roman" w:hAnsi="Calibri" w:cs="Calibri"/>
              </w:rPr>
              <w:t>E</w:t>
            </w:r>
            <w:r w:rsidR="00494135" w:rsidRPr="001220EA">
              <w:rPr>
                <w:rFonts w:ascii="Calibri" w:eastAsia="Times New Roman" w:hAnsi="Calibri" w:cs="Calibri"/>
              </w:rPr>
              <w:t>nhancement of</w:t>
            </w:r>
            <w:r>
              <w:rPr>
                <w:rFonts w:ascii="Calibri" w:eastAsia="Times New Roman" w:hAnsi="Calibri" w:cs="Calibri"/>
              </w:rPr>
              <w:t xml:space="preserve"> </w:t>
            </w:r>
            <w:r w:rsidR="00494135" w:rsidRPr="001220EA">
              <w:rPr>
                <w:rFonts w:ascii="Calibri" w:eastAsia="Times New Roman" w:hAnsi="Calibri" w:cs="Calibri"/>
              </w:rPr>
              <w:t>public health services and interventions</w:t>
            </w:r>
          </w:p>
        </w:tc>
        <w:tc>
          <w:tcPr>
            <w:tcW w:w="4340" w:type="dxa"/>
            <w:shd w:val="clear" w:color="auto" w:fill="D9D9D9" w:themeFill="background1" w:themeFillShade="D9"/>
          </w:tcPr>
          <w:p w14:paraId="6F36CF29" w14:textId="2329F5D8" w:rsidR="7B382CFC" w:rsidRDefault="7B382CFC" w:rsidP="7B382CF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7B382CFC">
              <w:rPr>
                <w:rFonts w:ascii="Calibri" w:eastAsia="Times New Roman" w:hAnsi="Calibri" w:cs="Calibri"/>
              </w:rPr>
              <w:t>Link</w:t>
            </w:r>
          </w:p>
        </w:tc>
      </w:tr>
      <w:tr w:rsidR="001220EA" w:rsidRPr="001220EA" w14:paraId="67E73798" w14:textId="77777777" w:rsidTr="1FFBF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tcPr>
          <w:p w14:paraId="35874397" w14:textId="226AF98B" w:rsidR="001220EA" w:rsidRPr="001220EA" w:rsidRDefault="001220EA" w:rsidP="00427A18">
            <w:pPr>
              <w:rPr>
                <w:rFonts w:ascii="Calibri" w:eastAsia="Times New Roman" w:hAnsi="Calibri" w:cs="Calibri"/>
                <w:b w:val="0"/>
                <w:bCs w:val="0"/>
                <w:color w:val="333333"/>
              </w:rPr>
            </w:pPr>
            <w:r w:rsidRPr="001220EA">
              <w:rPr>
                <w:rFonts w:ascii="Calibri" w:eastAsia="Times New Roman" w:hAnsi="Calibri" w:cs="Calibri"/>
                <w:color w:val="333333"/>
              </w:rPr>
              <w:t>Strategy</w:t>
            </w:r>
          </w:p>
        </w:tc>
        <w:tc>
          <w:tcPr>
            <w:tcW w:w="2321" w:type="dxa"/>
          </w:tcPr>
          <w:p w14:paraId="32E5F04B" w14:textId="7A902A40" w:rsidR="001220EA" w:rsidRPr="001220EA" w:rsidRDefault="001220EA" w:rsidP="00427A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333333"/>
              </w:rPr>
            </w:pPr>
            <w:r w:rsidRPr="001220EA">
              <w:rPr>
                <w:rFonts w:ascii="Calibri" w:eastAsia="Times New Roman" w:hAnsi="Calibri" w:cs="Calibri"/>
                <w:b/>
                <w:bCs/>
                <w:color w:val="333333"/>
              </w:rPr>
              <w:t>Goal</w:t>
            </w:r>
          </w:p>
        </w:tc>
        <w:tc>
          <w:tcPr>
            <w:tcW w:w="4340" w:type="dxa"/>
          </w:tcPr>
          <w:p w14:paraId="2138C6C2" w14:textId="1A3D0B44" w:rsidR="001220EA" w:rsidRPr="001220EA" w:rsidRDefault="001220EA" w:rsidP="00427A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333333"/>
              </w:rPr>
            </w:pPr>
            <w:r w:rsidRPr="001220EA">
              <w:rPr>
                <w:rFonts w:ascii="Calibri" w:eastAsia="Times New Roman" w:hAnsi="Calibri" w:cs="Calibri"/>
                <w:b/>
                <w:bCs/>
                <w:color w:val="333333"/>
              </w:rPr>
              <w:t>Activities</w:t>
            </w:r>
          </w:p>
        </w:tc>
        <w:tc>
          <w:tcPr>
            <w:tcW w:w="4340" w:type="dxa"/>
          </w:tcPr>
          <w:p w14:paraId="7661338E" w14:textId="136F8B53"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333333"/>
              </w:rPr>
            </w:pPr>
          </w:p>
        </w:tc>
      </w:tr>
      <w:tr w:rsidR="001220EA" w:rsidRPr="001220EA" w14:paraId="285EB03C" w14:textId="77777777" w:rsidTr="1FFBF6B6">
        <w:trPr>
          <w:trHeight w:val="275"/>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139B4B26" w14:textId="301954DF" w:rsidR="001220EA" w:rsidRPr="001220EA" w:rsidRDefault="001220EA" w:rsidP="004576A4">
            <w:pPr>
              <w:rPr>
                <w:rFonts w:ascii="Calibri" w:eastAsia="Times New Roman" w:hAnsi="Calibri" w:cs="Calibri"/>
              </w:rPr>
            </w:pPr>
            <w:r w:rsidRPr="001220EA">
              <w:rPr>
                <w:rFonts w:ascii="Calibri" w:eastAsia="Times New Roman" w:hAnsi="Calibri" w:cs="Calibri"/>
              </w:rPr>
              <w:t>Improve and enhance syphilis surveillance and outbreak response</w:t>
            </w:r>
          </w:p>
        </w:tc>
        <w:tc>
          <w:tcPr>
            <w:tcW w:w="2321" w:type="dxa"/>
            <w:vMerge w:val="restart"/>
          </w:tcPr>
          <w:p w14:paraId="6BA8EF13" w14:textId="77777777" w:rsidR="001220EA" w:rsidRDefault="001220EA" w:rsidP="00427A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Timely surveillance and response data</w:t>
            </w:r>
          </w:p>
          <w:p w14:paraId="577643B7" w14:textId="77777777" w:rsidR="000A74FF" w:rsidRPr="000A74FF" w:rsidRDefault="000A74FF" w:rsidP="000A74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6C86F7EA" w14:textId="77777777" w:rsidR="000A74FF" w:rsidRPr="000A74FF" w:rsidRDefault="000A74FF" w:rsidP="000A74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3EEBA1D1" w14:textId="77777777" w:rsidR="000A74FF" w:rsidRDefault="000A74FF" w:rsidP="000A74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p w14:paraId="0353E5F1" w14:textId="77777777" w:rsidR="000A74FF" w:rsidRPr="000A74FF" w:rsidRDefault="000A74FF" w:rsidP="000A74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p w14:paraId="21D3E2D3" w14:textId="77777777" w:rsidR="000A74FF" w:rsidRDefault="000A74FF" w:rsidP="000A74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p w14:paraId="2BD58569" w14:textId="77777777" w:rsidR="000A74FF" w:rsidRDefault="000A74FF" w:rsidP="000A74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p w14:paraId="4C8144DB" w14:textId="58B17B56" w:rsidR="000A74FF" w:rsidRPr="000A74FF" w:rsidRDefault="000A74FF" w:rsidP="000A74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4340" w:type="dxa"/>
          </w:tcPr>
          <w:p w14:paraId="479EA674" w14:textId="6B565949" w:rsidR="001220EA" w:rsidRPr="001220EA" w:rsidRDefault="6D3B36E6" w:rsidP="00427A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6D3B36E6">
              <w:rPr>
                <w:rFonts w:ascii="Calibri" w:eastAsia="Times New Roman" w:hAnsi="Calibri" w:cs="Calibri"/>
                <w:color w:val="333333"/>
              </w:rPr>
              <w:t xml:space="preserve">Increase collaboration between state </w:t>
            </w:r>
            <w:proofErr w:type="spellStart"/>
            <w:r w:rsidRPr="6D3B36E6">
              <w:rPr>
                <w:rFonts w:ascii="Calibri" w:eastAsia="Times New Roman" w:hAnsi="Calibri" w:cs="Calibri"/>
                <w:color w:val="333333"/>
              </w:rPr>
              <w:t>DoH</w:t>
            </w:r>
            <w:proofErr w:type="spellEnd"/>
            <w:r w:rsidRPr="6D3B36E6">
              <w:rPr>
                <w:rFonts w:ascii="Calibri" w:eastAsia="Times New Roman" w:hAnsi="Calibri" w:cs="Calibri"/>
                <w:color w:val="333333"/>
              </w:rPr>
              <w:t xml:space="preserve"> and IHS/Tribal/Urban clinics to share syphilis data via direct access to the state Disease Surveillance and Outbreak Management System. This will enable more timely response for case investigation and partner services.</w:t>
            </w:r>
          </w:p>
        </w:tc>
        <w:tc>
          <w:tcPr>
            <w:tcW w:w="4340" w:type="dxa"/>
          </w:tcPr>
          <w:p w14:paraId="6FB7EF1D" w14:textId="5EEB9A86"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1220EA" w:rsidRPr="001220EA" w14:paraId="761CEF9F" w14:textId="77777777" w:rsidTr="1FFBF6B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960" w:type="dxa"/>
            <w:vMerge/>
          </w:tcPr>
          <w:p w14:paraId="48C49443" w14:textId="77777777" w:rsidR="001220EA" w:rsidRPr="001220EA" w:rsidRDefault="001220EA" w:rsidP="00427A18">
            <w:pPr>
              <w:rPr>
                <w:rFonts w:ascii="Calibri" w:eastAsia="Times New Roman" w:hAnsi="Calibri" w:cs="Calibri"/>
              </w:rPr>
            </w:pPr>
          </w:p>
        </w:tc>
        <w:tc>
          <w:tcPr>
            <w:tcW w:w="2321" w:type="dxa"/>
            <w:vMerge/>
          </w:tcPr>
          <w:p w14:paraId="011D82D5" w14:textId="77777777" w:rsidR="001220EA" w:rsidRPr="001220EA" w:rsidRDefault="001220EA" w:rsidP="00427A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387898AB" w14:textId="486AB468" w:rsidR="001220EA" w:rsidRPr="001220EA" w:rsidRDefault="001220EA" w:rsidP="00427A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DA3251">
              <w:rPr>
                <w:rFonts w:ascii="Calibri" w:eastAsia="Times New Roman" w:hAnsi="Calibri" w:cs="Calibri"/>
                <w:color w:val="333333"/>
              </w:rPr>
              <w:t>Quality assurance to ensure all cases are reported</w:t>
            </w:r>
            <w:r w:rsidR="00DA3251" w:rsidRPr="00DA3251">
              <w:rPr>
                <w:rFonts w:ascii="Calibri" w:eastAsia="Times New Roman" w:hAnsi="Calibri" w:cs="Calibri"/>
                <w:color w:val="333333"/>
              </w:rPr>
              <w:t xml:space="preserve"> into</w:t>
            </w:r>
            <w:r w:rsidR="00DA3251">
              <w:rPr>
                <w:rFonts w:ascii="Calibri" w:eastAsia="Times New Roman" w:hAnsi="Calibri" w:cs="Calibri"/>
                <w:color w:val="333333"/>
              </w:rPr>
              <w:t xml:space="preserve"> the state Disease and Outbreak Management System.</w:t>
            </w:r>
          </w:p>
        </w:tc>
        <w:tc>
          <w:tcPr>
            <w:tcW w:w="4340" w:type="dxa"/>
          </w:tcPr>
          <w:p w14:paraId="28EAA1E3" w14:textId="5C96FBE6"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1220EA" w:rsidRPr="001220EA" w14:paraId="7E5BA84C" w14:textId="77777777" w:rsidTr="1FFBF6B6">
        <w:trPr>
          <w:trHeight w:val="420"/>
        </w:trPr>
        <w:tc>
          <w:tcPr>
            <w:cnfStyle w:val="001000000000" w:firstRow="0" w:lastRow="0" w:firstColumn="1" w:lastColumn="0" w:oddVBand="0" w:evenVBand="0" w:oddHBand="0" w:evenHBand="0" w:firstRowFirstColumn="0" w:firstRowLastColumn="0" w:lastRowFirstColumn="0" w:lastRowLastColumn="0"/>
            <w:tcW w:w="1960" w:type="dxa"/>
            <w:vMerge/>
          </w:tcPr>
          <w:p w14:paraId="5731F8F2" w14:textId="77777777" w:rsidR="001220EA" w:rsidRPr="001220EA" w:rsidRDefault="001220EA" w:rsidP="00427A18">
            <w:pPr>
              <w:rPr>
                <w:rFonts w:ascii="Calibri" w:eastAsia="Times New Roman" w:hAnsi="Calibri" w:cs="Calibri"/>
              </w:rPr>
            </w:pPr>
          </w:p>
        </w:tc>
        <w:tc>
          <w:tcPr>
            <w:tcW w:w="2321" w:type="dxa"/>
            <w:vMerge/>
          </w:tcPr>
          <w:p w14:paraId="3EF0F2C5" w14:textId="77777777" w:rsidR="001220EA" w:rsidRPr="001220EA" w:rsidRDefault="001220EA" w:rsidP="00427A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332835D4" w14:textId="7D564BD0" w:rsidR="001220EA" w:rsidRPr="001220EA" w:rsidRDefault="6D3B36E6" w:rsidP="00427A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6D3B36E6">
              <w:rPr>
                <w:rFonts w:ascii="Calibri" w:eastAsia="Times New Roman" w:hAnsi="Calibri" w:cs="Calibri"/>
                <w:color w:val="333333"/>
              </w:rPr>
              <w:t>Improve racial data via data linkages and provider training on importance of submitting correct race/ethnicity data. Data linkages have resulted in upwards of a 40% increase in cases for AI/AN people.</w:t>
            </w:r>
          </w:p>
        </w:tc>
        <w:tc>
          <w:tcPr>
            <w:tcW w:w="4340" w:type="dxa"/>
          </w:tcPr>
          <w:p w14:paraId="1BE77627" w14:textId="2A6582CB"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1220EA" w:rsidRPr="001220EA" w14:paraId="0AACEBB5" w14:textId="77777777" w:rsidTr="1FFBF6B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960" w:type="dxa"/>
            <w:vMerge/>
          </w:tcPr>
          <w:p w14:paraId="21B98596" w14:textId="77777777" w:rsidR="001220EA" w:rsidRPr="001220EA" w:rsidRDefault="001220EA" w:rsidP="00427A18">
            <w:pPr>
              <w:rPr>
                <w:rFonts w:ascii="Calibri" w:eastAsia="Times New Roman" w:hAnsi="Calibri" w:cs="Calibri"/>
              </w:rPr>
            </w:pPr>
          </w:p>
        </w:tc>
        <w:tc>
          <w:tcPr>
            <w:tcW w:w="2321" w:type="dxa"/>
            <w:vMerge w:val="restart"/>
          </w:tcPr>
          <w:p w14:paraId="1E845731" w14:textId="700F9B77" w:rsidR="001220EA" w:rsidRPr="001220EA" w:rsidRDefault="001220EA" w:rsidP="00427A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Partner Services</w:t>
            </w:r>
          </w:p>
        </w:tc>
        <w:tc>
          <w:tcPr>
            <w:tcW w:w="4340" w:type="dxa"/>
          </w:tcPr>
          <w:p w14:paraId="65467EE4" w14:textId="73B5D1A6" w:rsidR="001220EA" w:rsidRPr="001220EA" w:rsidRDefault="6D3B36E6" w:rsidP="00427A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6D3B36E6">
              <w:rPr>
                <w:rFonts w:ascii="Calibri" w:eastAsia="Times New Roman" w:hAnsi="Calibri" w:cs="Calibri"/>
                <w:color w:val="333333"/>
              </w:rPr>
              <w:t>Ensure presence of Disease Intervention Specialists (DIS, public health staff responsible for finding and counseling people with sexually transmitted infection) is commensurate with caseload. For example, have a DIS (like contact tracers for COVID) at every facility.</w:t>
            </w:r>
          </w:p>
        </w:tc>
        <w:tc>
          <w:tcPr>
            <w:tcW w:w="4340" w:type="dxa"/>
          </w:tcPr>
          <w:p w14:paraId="11CE696E" w14:textId="753078D0"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1220EA" w:rsidRPr="001220EA" w14:paraId="4D841021" w14:textId="77777777" w:rsidTr="1FFBF6B6">
        <w:trPr>
          <w:trHeight w:val="314"/>
        </w:trPr>
        <w:tc>
          <w:tcPr>
            <w:cnfStyle w:val="001000000000" w:firstRow="0" w:lastRow="0" w:firstColumn="1" w:lastColumn="0" w:oddVBand="0" w:evenVBand="0" w:oddHBand="0" w:evenHBand="0" w:firstRowFirstColumn="0" w:firstRowLastColumn="0" w:lastRowFirstColumn="0" w:lastRowLastColumn="0"/>
            <w:tcW w:w="1960" w:type="dxa"/>
            <w:vMerge/>
          </w:tcPr>
          <w:p w14:paraId="156D72B2" w14:textId="77777777" w:rsidR="001220EA" w:rsidRPr="001220EA" w:rsidRDefault="001220EA" w:rsidP="00427A18">
            <w:pPr>
              <w:rPr>
                <w:rFonts w:ascii="Calibri" w:eastAsia="Times New Roman" w:hAnsi="Calibri" w:cs="Calibri"/>
              </w:rPr>
            </w:pPr>
          </w:p>
        </w:tc>
        <w:tc>
          <w:tcPr>
            <w:tcW w:w="2321" w:type="dxa"/>
            <w:vMerge/>
          </w:tcPr>
          <w:p w14:paraId="7D97E9CC" w14:textId="77777777" w:rsidR="001220EA" w:rsidRPr="001220EA" w:rsidRDefault="001220EA" w:rsidP="00427A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22D5D30F" w14:textId="02B819DC" w:rsidR="001220EA" w:rsidRPr="001220EA" w:rsidRDefault="00DA06E5" w:rsidP="00427A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Utilize public health emergency funds/staff to supplement</w:t>
            </w:r>
            <w:r w:rsidR="001220EA" w:rsidRPr="001220EA">
              <w:rPr>
                <w:rFonts w:ascii="Calibri" w:eastAsia="Times New Roman" w:hAnsi="Calibri" w:cs="Calibri"/>
                <w:color w:val="333333"/>
              </w:rPr>
              <w:t xml:space="preserve"> </w:t>
            </w:r>
            <w:r>
              <w:rPr>
                <w:rFonts w:ascii="Calibri" w:eastAsia="Times New Roman" w:hAnsi="Calibri" w:cs="Calibri"/>
                <w:color w:val="333333"/>
              </w:rPr>
              <w:t>DIS needs.</w:t>
            </w:r>
            <w:r w:rsidR="001220EA" w:rsidRPr="001220EA">
              <w:rPr>
                <w:rFonts w:ascii="Calibri" w:eastAsia="Times New Roman" w:hAnsi="Calibri" w:cs="Calibri"/>
                <w:color w:val="333333"/>
              </w:rPr>
              <w:t xml:space="preserve"> </w:t>
            </w:r>
          </w:p>
        </w:tc>
        <w:tc>
          <w:tcPr>
            <w:tcW w:w="4340" w:type="dxa"/>
          </w:tcPr>
          <w:p w14:paraId="6AFF23C6" w14:textId="35B24E45"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1220EA" w:rsidRPr="001220EA" w14:paraId="2DB35F98" w14:textId="77777777" w:rsidTr="1FFBF6B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960" w:type="dxa"/>
            <w:vMerge/>
          </w:tcPr>
          <w:p w14:paraId="2F1A6D9F" w14:textId="77777777" w:rsidR="001220EA" w:rsidRPr="001220EA" w:rsidRDefault="001220EA" w:rsidP="00427A18">
            <w:pPr>
              <w:rPr>
                <w:rFonts w:ascii="Calibri" w:eastAsia="Times New Roman" w:hAnsi="Calibri" w:cs="Calibri"/>
              </w:rPr>
            </w:pPr>
          </w:p>
        </w:tc>
        <w:tc>
          <w:tcPr>
            <w:tcW w:w="2321" w:type="dxa"/>
            <w:vMerge/>
          </w:tcPr>
          <w:p w14:paraId="23EC35F8" w14:textId="77777777" w:rsidR="001220EA" w:rsidRPr="001220EA" w:rsidRDefault="001220EA" w:rsidP="00427A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37DF3054" w14:textId="29C47419" w:rsidR="001220EA" w:rsidRPr="001220EA" w:rsidRDefault="2A18FF5E" w:rsidP="00427A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2A18FF5E">
              <w:rPr>
                <w:rFonts w:ascii="Calibri" w:eastAsia="Times New Roman" w:hAnsi="Calibri" w:cs="Calibri"/>
                <w:color w:val="333333"/>
              </w:rPr>
              <w:t xml:space="preserve">Collaborate with Community Health Representative (CHR) programs to assist with contract tracing and other essential partner services. </w:t>
            </w:r>
          </w:p>
        </w:tc>
        <w:tc>
          <w:tcPr>
            <w:tcW w:w="4340" w:type="dxa"/>
          </w:tcPr>
          <w:p w14:paraId="5C58562E" w14:textId="2AE0FA64" w:rsidR="7B382CFC" w:rsidRDefault="281CEA83" w:rsidP="281CE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281CEA83">
              <w:rPr>
                <w:rFonts w:ascii="Calibri" w:eastAsia="Times New Roman" w:hAnsi="Calibri" w:cs="Calibri"/>
                <w:color w:val="333333"/>
              </w:rPr>
              <w:t>Treatment, Payment, Operations disclosure option can bring in CHR and other third parties for patient navigation</w:t>
            </w:r>
          </w:p>
          <w:p w14:paraId="5259A157" w14:textId="6514902E" w:rsidR="7B382CFC" w:rsidRDefault="00000000" w:rsidP="281CEA83">
            <w:pPr>
              <w:cnfStyle w:val="000000100000" w:firstRow="0" w:lastRow="0" w:firstColumn="0" w:lastColumn="0" w:oddVBand="0" w:evenVBand="0" w:oddHBand="1" w:evenHBand="0" w:firstRowFirstColumn="0" w:firstRowLastColumn="0" w:lastRowFirstColumn="0" w:lastRowLastColumn="0"/>
            </w:pPr>
            <w:hyperlink r:id="rId7">
              <w:r w:rsidR="281CEA83" w:rsidRPr="281CEA83">
                <w:rPr>
                  <w:rStyle w:val="Hyperlink"/>
                  <w:rFonts w:ascii="Calibri" w:eastAsia="Calibri" w:hAnsi="Calibri" w:cs="Calibri"/>
                </w:rPr>
                <w:t>TPO brief.docx | Powered by Box</w:t>
              </w:r>
            </w:hyperlink>
          </w:p>
        </w:tc>
      </w:tr>
      <w:tr w:rsidR="001220EA" w:rsidRPr="001220EA" w14:paraId="4DA3D40D" w14:textId="77777777" w:rsidTr="1FFBF6B6">
        <w:trPr>
          <w:trHeight w:val="593"/>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1E47207D" w14:textId="6C86EBDE" w:rsidR="001220EA" w:rsidRPr="001220EA" w:rsidRDefault="001220EA" w:rsidP="00427A18">
            <w:pPr>
              <w:rPr>
                <w:rFonts w:ascii="Calibri" w:eastAsia="Times New Roman" w:hAnsi="Calibri" w:cs="Calibri"/>
              </w:rPr>
            </w:pPr>
            <w:r w:rsidRPr="001220EA">
              <w:rPr>
                <w:rFonts w:ascii="Calibri" w:eastAsia="Times New Roman" w:hAnsi="Calibri" w:cs="Calibri"/>
              </w:rPr>
              <w:t>Improve and quality assure clinical and partner services</w:t>
            </w:r>
          </w:p>
        </w:tc>
        <w:tc>
          <w:tcPr>
            <w:tcW w:w="2321" w:type="dxa"/>
            <w:vMerge w:val="restart"/>
          </w:tcPr>
          <w:p w14:paraId="75D931C9" w14:textId="77777777" w:rsidR="001220EA" w:rsidRPr="001220EA" w:rsidRDefault="001220EA" w:rsidP="00350A58">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220EA">
              <w:rPr>
                <w:rFonts w:ascii="Calibri" w:hAnsi="Calibri" w:cs="Calibri"/>
              </w:rPr>
              <w:t>Increase screening based on local data (rates and age).</w:t>
            </w:r>
          </w:p>
          <w:p w14:paraId="0D56990E" w14:textId="2857DF43" w:rsidR="001220EA" w:rsidRPr="001220EA" w:rsidRDefault="001220EA" w:rsidP="0097180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340" w:type="dxa"/>
          </w:tcPr>
          <w:p w14:paraId="29B61F5F" w14:textId="754D1D56" w:rsidR="001220EA" w:rsidRPr="001220EA" w:rsidRDefault="433CB39A" w:rsidP="00350A58">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433CB39A">
              <w:rPr>
                <w:rFonts w:ascii="Calibri" w:hAnsi="Calibri" w:cs="Calibri"/>
              </w:rPr>
              <w:t>Increase screening for syphilis in Emergency Room/Urgent Care; Screening eligibility can be broadly based (</w:t>
            </w:r>
            <w:proofErr w:type="gramStart"/>
            <w:r w:rsidRPr="433CB39A">
              <w:rPr>
                <w:rFonts w:ascii="Calibri" w:hAnsi="Calibri" w:cs="Calibri"/>
              </w:rPr>
              <w:t>e.g.</w:t>
            </w:r>
            <w:proofErr w:type="gramEnd"/>
            <w:r w:rsidRPr="433CB39A">
              <w:rPr>
                <w:rFonts w:ascii="Calibri" w:hAnsi="Calibri" w:cs="Calibri"/>
              </w:rPr>
              <w:t xml:space="preserve"> age, sex) or by type of visit (e.g. with trauma or substance use). </w:t>
            </w:r>
            <w:r w:rsidRPr="433CB39A">
              <w:rPr>
                <w:rFonts w:ascii="Calibri" w:hAnsi="Calibri" w:cs="Calibri"/>
              </w:rPr>
              <w:lastRenderedPageBreak/>
              <w:t>Process should be established as to who is designated for ER/UC follow up of positive results.</w:t>
            </w:r>
          </w:p>
        </w:tc>
        <w:tc>
          <w:tcPr>
            <w:tcW w:w="4340" w:type="dxa"/>
          </w:tcPr>
          <w:p w14:paraId="7740DB77" w14:textId="16E89E1F"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1220EA" w:rsidRPr="001220EA" w14:paraId="7A04B626" w14:textId="77777777" w:rsidTr="1FFBF6B6">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60" w:type="dxa"/>
            <w:vMerge/>
          </w:tcPr>
          <w:p w14:paraId="3D4BF168" w14:textId="77777777" w:rsidR="001220EA" w:rsidRPr="001220EA" w:rsidRDefault="001220EA" w:rsidP="00427A18">
            <w:pPr>
              <w:rPr>
                <w:rFonts w:ascii="Calibri" w:eastAsia="Times New Roman" w:hAnsi="Calibri" w:cs="Calibri"/>
              </w:rPr>
            </w:pPr>
          </w:p>
        </w:tc>
        <w:tc>
          <w:tcPr>
            <w:tcW w:w="2321" w:type="dxa"/>
            <w:vMerge/>
          </w:tcPr>
          <w:p w14:paraId="2578FDE5" w14:textId="77777777" w:rsidR="001220EA" w:rsidRPr="001220EA" w:rsidRDefault="001220EA" w:rsidP="0097180A">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340" w:type="dxa"/>
          </w:tcPr>
          <w:p w14:paraId="2DB10F3D" w14:textId="4080A0CE" w:rsidR="001220EA" w:rsidRPr="001220EA" w:rsidRDefault="4B510352" w:rsidP="0097180A">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B510352">
              <w:rPr>
                <w:rFonts w:ascii="Calibri" w:hAnsi="Calibri" w:cs="Calibri"/>
              </w:rPr>
              <w:t>Screen for syphilis with routine blood draw/panels.  Permission can be integrated into the form for general medical consent.</w:t>
            </w:r>
          </w:p>
        </w:tc>
        <w:tc>
          <w:tcPr>
            <w:tcW w:w="4340" w:type="dxa"/>
          </w:tcPr>
          <w:p w14:paraId="3670EB2D" w14:textId="2E75FE5C"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220EA" w:rsidRPr="001220EA" w14:paraId="50A7368E" w14:textId="77777777" w:rsidTr="1FFBF6B6">
        <w:trPr>
          <w:trHeight w:val="584"/>
        </w:trPr>
        <w:tc>
          <w:tcPr>
            <w:cnfStyle w:val="001000000000" w:firstRow="0" w:lastRow="0" w:firstColumn="1" w:lastColumn="0" w:oddVBand="0" w:evenVBand="0" w:oddHBand="0" w:evenHBand="0" w:firstRowFirstColumn="0" w:firstRowLastColumn="0" w:lastRowFirstColumn="0" w:lastRowLastColumn="0"/>
            <w:tcW w:w="1960" w:type="dxa"/>
            <w:vMerge/>
          </w:tcPr>
          <w:p w14:paraId="21CCD2DB" w14:textId="77777777" w:rsidR="001220EA" w:rsidRPr="001220EA" w:rsidRDefault="001220EA" w:rsidP="00427A18">
            <w:pPr>
              <w:rPr>
                <w:rFonts w:ascii="Calibri" w:eastAsia="Times New Roman" w:hAnsi="Calibri" w:cs="Calibri"/>
              </w:rPr>
            </w:pPr>
          </w:p>
        </w:tc>
        <w:tc>
          <w:tcPr>
            <w:tcW w:w="2321" w:type="dxa"/>
            <w:vMerge/>
          </w:tcPr>
          <w:p w14:paraId="49C1E98F" w14:textId="77777777" w:rsidR="001220EA" w:rsidRPr="001220EA" w:rsidRDefault="001220EA" w:rsidP="0097180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340" w:type="dxa"/>
          </w:tcPr>
          <w:p w14:paraId="2F29F029" w14:textId="478CC5C9" w:rsidR="001220EA" w:rsidRPr="001220EA" w:rsidRDefault="001220EA" w:rsidP="009718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220EA">
              <w:rPr>
                <w:rFonts w:ascii="Calibri" w:hAnsi="Calibri" w:cs="Calibri"/>
              </w:rPr>
              <w:t>Implement universal screening on entry to substance use treatment programs</w:t>
            </w:r>
            <w:r w:rsidR="004167DA">
              <w:rPr>
                <w:rFonts w:ascii="Calibri" w:hAnsi="Calibri" w:cs="Calibri"/>
              </w:rPr>
              <w:t>.</w:t>
            </w:r>
          </w:p>
        </w:tc>
        <w:tc>
          <w:tcPr>
            <w:tcW w:w="4340" w:type="dxa"/>
          </w:tcPr>
          <w:p w14:paraId="74B2D354" w14:textId="12E42B41"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167DA" w:rsidRPr="001220EA" w14:paraId="5A8528C3" w14:textId="77777777" w:rsidTr="1FFBF6B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960" w:type="dxa"/>
            <w:vMerge/>
          </w:tcPr>
          <w:p w14:paraId="65BCC185" w14:textId="77777777" w:rsidR="004167DA" w:rsidRPr="001220EA" w:rsidRDefault="004167DA" w:rsidP="00427A18">
            <w:pPr>
              <w:rPr>
                <w:rFonts w:ascii="Calibri" w:eastAsia="Times New Roman" w:hAnsi="Calibri" w:cs="Calibri"/>
              </w:rPr>
            </w:pPr>
          </w:p>
        </w:tc>
        <w:tc>
          <w:tcPr>
            <w:tcW w:w="2321" w:type="dxa"/>
            <w:vMerge/>
          </w:tcPr>
          <w:p w14:paraId="1558FE2F" w14:textId="77777777" w:rsidR="004167DA" w:rsidRPr="001220EA" w:rsidRDefault="004167DA" w:rsidP="0097180A">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340" w:type="dxa"/>
          </w:tcPr>
          <w:p w14:paraId="121C1603" w14:textId="2991C8F9" w:rsidR="004167DA" w:rsidRPr="001220EA" w:rsidRDefault="004167DA" w:rsidP="0097180A">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Offer screening to everyone that enters a harm reduction program.</w:t>
            </w:r>
          </w:p>
        </w:tc>
        <w:tc>
          <w:tcPr>
            <w:tcW w:w="4340" w:type="dxa"/>
          </w:tcPr>
          <w:p w14:paraId="67A3F276" w14:textId="1859FA64"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220EA" w:rsidRPr="001220EA" w14:paraId="26760441" w14:textId="77777777" w:rsidTr="1FFBF6B6">
        <w:trPr>
          <w:trHeight w:val="521"/>
        </w:trPr>
        <w:tc>
          <w:tcPr>
            <w:cnfStyle w:val="001000000000" w:firstRow="0" w:lastRow="0" w:firstColumn="1" w:lastColumn="0" w:oddVBand="0" w:evenVBand="0" w:oddHBand="0" w:evenHBand="0" w:firstRowFirstColumn="0" w:firstRowLastColumn="0" w:lastRowFirstColumn="0" w:lastRowLastColumn="0"/>
            <w:tcW w:w="1960" w:type="dxa"/>
            <w:vMerge/>
          </w:tcPr>
          <w:p w14:paraId="39E4C4D2" w14:textId="77777777" w:rsidR="001220EA" w:rsidRPr="001220EA" w:rsidRDefault="001220EA" w:rsidP="00427A18">
            <w:pPr>
              <w:rPr>
                <w:rFonts w:ascii="Calibri" w:eastAsia="Times New Roman" w:hAnsi="Calibri" w:cs="Calibri"/>
              </w:rPr>
            </w:pPr>
          </w:p>
        </w:tc>
        <w:tc>
          <w:tcPr>
            <w:tcW w:w="2321" w:type="dxa"/>
            <w:vMerge/>
          </w:tcPr>
          <w:p w14:paraId="185F80F6" w14:textId="77777777" w:rsidR="001220EA" w:rsidRPr="001220EA" w:rsidRDefault="001220EA" w:rsidP="0097180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340" w:type="dxa"/>
          </w:tcPr>
          <w:p w14:paraId="22E31A96" w14:textId="49454345" w:rsidR="001220EA" w:rsidRPr="001220EA" w:rsidRDefault="4B510352" w:rsidP="009718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4B510352">
              <w:rPr>
                <w:rFonts w:ascii="Calibri" w:hAnsi="Calibri" w:cs="Calibri"/>
              </w:rPr>
              <w:t>Implement universal screening at tribal jail/detention centers and ‘border town’ facilities.</w:t>
            </w:r>
          </w:p>
        </w:tc>
        <w:tc>
          <w:tcPr>
            <w:tcW w:w="4340" w:type="dxa"/>
          </w:tcPr>
          <w:p w14:paraId="1811C94B" w14:textId="1AB2F44F"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1220EA" w:rsidRPr="001220EA" w14:paraId="7159DE7F" w14:textId="77777777" w:rsidTr="1FFBF6B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60" w:type="dxa"/>
            <w:vMerge/>
          </w:tcPr>
          <w:p w14:paraId="188E0A42" w14:textId="77777777" w:rsidR="001220EA" w:rsidRPr="001220EA" w:rsidRDefault="001220EA" w:rsidP="00427A18">
            <w:pPr>
              <w:rPr>
                <w:rFonts w:ascii="Calibri" w:eastAsia="Times New Roman" w:hAnsi="Calibri" w:cs="Calibri"/>
              </w:rPr>
            </w:pPr>
          </w:p>
        </w:tc>
        <w:tc>
          <w:tcPr>
            <w:tcW w:w="2321" w:type="dxa"/>
            <w:vMerge/>
          </w:tcPr>
          <w:p w14:paraId="1C2C34E2" w14:textId="77777777" w:rsidR="001220EA" w:rsidRPr="001220EA" w:rsidRDefault="001220EA" w:rsidP="0097180A">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340" w:type="dxa"/>
          </w:tcPr>
          <w:p w14:paraId="66F590B3" w14:textId="62BCA2A5" w:rsidR="001220EA" w:rsidRPr="001220EA" w:rsidRDefault="001220EA" w:rsidP="0097180A">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220EA">
              <w:rPr>
                <w:rFonts w:ascii="Calibri" w:hAnsi="Calibri" w:cs="Calibri"/>
              </w:rPr>
              <w:t>Screen during pregnancy at first and third trimester and delivery</w:t>
            </w:r>
            <w:r w:rsidR="004167DA">
              <w:rPr>
                <w:rFonts w:ascii="Calibri" w:hAnsi="Calibri" w:cs="Calibri"/>
              </w:rPr>
              <w:t>.</w:t>
            </w:r>
          </w:p>
        </w:tc>
        <w:tc>
          <w:tcPr>
            <w:tcW w:w="4340" w:type="dxa"/>
          </w:tcPr>
          <w:p w14:paraId="5E68F6E9" w14:textId="4173E75E"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220EA" w:rsidRPr="001220EA" w14:paraId="0BDE71B5" w14:textId="77777777" w:rsidTr="1FFBF6B6">
        <w:trPr>
          <w:trHeight w:val="260"/>
        </w:trPr>
        <w:tc>
          <w:tcPr>
            <w:cnfStyle w:val="001000000000" w:firstRow="0" w:lastRow="0" w:firstColumn="1" w:lastColumn="0" w:oddVBand="0" w:evenVBand="0" w:oddHBand="0" w:evenHBand="0" w:firstRowFirstColumn="0" w:firstRowLastColumn="0" w:lastRowFirstColumn="0" w:lastRowLastColumn="0"/>
            <w:tcW w:w="1960" w:type="dxa"/>
            <w:vMerge/>
          </w:tcPr>
          <w:p w14:paraId="14EDB9D0" w14:textId="77777777" w:rsidR="001220EA" w:rsidRPr="001220EA" w:rsidRDefault="001220EA" w:rsidP="00427A18">
            <w:pPr>
              <w:rPr>
                <w:rFonts w:ascii="Calibri" w:eastAsia="Times New Roman" w:hAnsi="Calibri" w:cs="Calibri"/>
              </w:rPr>
            </w:pPr>
          </w:p>
        </w:tc>
        <w:tc>
          <w:tcPr>
            <w:tcW w:w="2321" w:type="dxa"/>
            <w:vMerge w:val="restart"/>
          </w:tcPr>
          <w:p w14:paraId="317E3A52" w14:textId="5680485E" w:rsidR="001220EA" w:rsidRPr="001220EA" w:rsidRDefault="001220EA" w:rsidP="009718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220EA">
              <w:rPr>
                <w:rFonts w:ascii="Calibri" w:hAnsi="Calibri" w:cs="Calibri"/>
              </w:rPr>
              <w:t>Increase testing</w:t>
            </w:r>
          </w:p>
        </w:tc>
        <w:tc>
          <w:tcPr>
            <w:tcW w:w="4340" w:type="dxa"/>
          </w:tcPr>
          <w:p w14:paraId="7EFE2C16" w14:textId="28D1A5D3" w:rsidR="001220EA" w:rsidRPr="004167DA" w:rsidRDefault="001220EA" w:rsidP="00350A58">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220EA">
              <w:rPr>
                <w:rFonts w:ascii="Calibri" w:hAnsi="Calibri" w:cs="Calibri"/>
              </w:rPr>
              <w:t>Walk- in, no appointment STI testing</w:t>
            </w:r>
            <w:r w:rsidR="00025294">
              <w:rPr>
                <w:rFonts w:ascii="Calibri" w:hAnsi="Calibri" w:cs="Calibri"/>
              </w:rPr>
              <w:t>. Examples of access points in I/T/U clinics include laboratory, public health nursing and UC/ER.</w:t>
            </w:r>
          </w:p>
        </w:tc>
        <w:tc>
          <w:tcPr>
            <w:tcW w:w="4340" w:type="dxa"/>
          </w:tcPr>
          <w:p w14:paraId="2ED5C5D3" w14:textId="57346900"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1220EA" w:rsidRPr="001220EA" w14:paraId="6CD7B2B5" w14:textId="77777777" w:rsidTr="1FFBF6B6">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60" w:type="dxa"/>
            <w:vMerge/>
          </w:tcPr>
          <w:p w14:paraId="5FA06E5F" w14:textId="77777777" w:rsidR="001220EA" w:rsidRPr="001220EA" w:rsidRDefault="001220EA" w:rsidP="00427A18">
            <w:pPr>
              <w:rPr>
                <w:rFonts w:ascii="Calibri" w:eastAsia="Times New Roman" w:hAnsi="Calibri" w:cs="Calibri"/>
              </w:rPr>
            </w:pPr>
          </w:p>
        </w:tc>
        <w:tc>
          <w:tcPr>
            <w:tcW w:w="2321" w:type="dxa"/>
            <w:vMerge/>
          </w:tcPr>
          <w:p w14:paraId="0032A101" w14:textId="77777777" w:rsidR="001220EA" w:rsidRPr="001220EA" w:rsidRDefault="001220EA" w:rsidP="0097180A">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340" w:type="dxa"/>
          </w:tcPr>
          <w:p w14:paraId="28B70A2E" w14:textId="49398A5F" w:rsidR="001220EA" w:rsidRPr="001220EA" w:rsidRDefault="001220EA" w:rsidP="00350A58">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220EA">
              <w:rPr>
                <w:rFonts w:ascii="Calibri" w:hAnsi="Calibri" w:cs="Calibri"/>
              </w:rPr>
              <w:t xml:space="preserve">Rapid </w:t>
            </w:r>
            <w:r w:rsidR="00025294">
              <w:rPr>
                <w:rFonts w:ascii="Calibri" w:hAnsi="Calibri" w:cs="Calibri"/>
              </w:rPr>
              <w:t>t</w:t>
            </w:r>
            <w:r w:rsidRPr="001220EA">
              <w:rPr>
                <w:rFonts w:ascii="Calibri" w:hAnsi="Calibri" w:cs="Calibri"/>
              </w:rPr>
              <w:t xml:space="preserve">ests </w:t>
            </w:r>
            <w:r w:rsidR="00025294">
              <w:rPr>
                <w:rFonts w:ascii="Calibri" w:hAnsi="Calibri" w:cs="Calibri"/>
              </w:rPr>
              <w:t>i</w:t>
            </w:r>
            <w:r w:rsidRPr="001220EA">
              <w:rPr>
                <w:rFonts w:ascii="Calibri" w:hAnsi="Calibri" w:cs="Calibri"/>
              </w:rPr>
              <w:t xml:space="preserve">ncrease access to testing in situations where </w:t>
            </w:r>
            <w:r w:rsidR="00025294">
              <w:rPr>
                <w:rFonts w:ascii="Calibri" w:hAnsi="Calibri" w:cs="Calibri"/>
              </w:rPr>
              <w:t>prompt</w:t>
            </w:r>
            <w:r w:rsidRPr="001220EA">
              <w:rPr>
                <w:rFonts w:ascii="Calibri" w:hAnsi="Calibri" w:cs="Calibri"/>
              </w:rPr>
              <w:t xml:space="preserve"> diagnosis is urgent, such as field-based setting</w:t>
            </w:r>
            <w:r w:rsidR="00025294">
              <w:rPr>
                <w:rFonts w:ascii="Calibri" w:hAnsi="Calibri" w:cs="Calibri"/>
              </w:rPr>
              <w:t xml:space="preserve">s, in ER and for </w:t>
            </w:r>
            <w:r w:rsidRPr="001220EA">
              <w:rPr>
                <w:rFonts w:ascii="Calibri" w:hAnsi="Calibri" w:cs="Calibri"/>
              </w:rPr>
              <w:t>patient</w:t>
            </w:r>
            <w:r w:rsidR="00025294">
              <w:rPr>
                <w:rFonts w:ascii="Calibri" w:hAnsi="Calibri" w:cs="Calibri"/>
              </w:rPr>
              <w:t>s</w:t>
            </w:r>
            <w:r w:rsidRPr="001220EA">
              <w:rPr>
                <w:rFonts w:ascii="Calibri" w:hAnsi="Calibri" w:cs="Calibri"/>
              </w:rPr>
              <w:t xml:space="preserve"> that may </w:t>
            </w:r>
            <w:r w:rsidR="00025294">
              <w:rPr>
                <w:rFonts w:ascii="Calibri" w:hAnsi="Calibri" w:cs="Calibri"/>
              </w:rPr>
              <w:t>be hard to</w:t>
            </w:r>
            <w:r w:rsidRPr="001220EA">
              <w:rPr>
                <w:rFonts w:ascii="Calibri" w:hAnsi="Calibri" w:cs="Calibri"/>
              </w:rPr>
              <w:t xml:space="preserve"> recontact</w:t>
            </w:r>
            <w:r w:rsidR="00025294">
              <w:rPr>
                <w:rFonts w:ascii="Calibri" w:hAnsi="Calibri" w:cs="Calibri"/>
              </w:rPr>
              <w:t>.</w:t>
            </w:r>
            <w:r w:rsidRPr="001220EA">
              <w:rPr>
                <w:rFonts w:ascii="Calibri" w:hAnsi="Calibri" w:cs="Calibri"/>
              </w:rPr>
              <w:t xml:space="preserve"> </w:t>
            </w:r>
          </w:p>
        </w:tc>
        <w:tc>
          <w:tcPr>
            <w:tcW w:w="4340" w:type="dxa"/>
          </w:tcPr>
          <w:p w14:paraId="51606D8B" w14:textId="07F0FAEF" w:rsidR="7B382CFC" w:rsidRDefault="022560C1" w:rsidP="022560C1">
            <w:pPr>
              <w:cnfStyle w:val="000000100000" w:firstRow="0" w:lastRow="0" w:firstColumn="0" w:lastColumn="0" w:oddVBand="0" w:evenVBand="0" w:oddHBand="1" w:evenHBand="0" w:firstRowFirstColumn="0" w:firstRowLastColumn="0" w:lastRowFirstColumn="0" w:lastRowLastColumn="0"/>
              <w:rPr>
                <w:rFonts w:eastAsiaTheme="minorEastAsia"/>
              </w:rPr>
            </w:pPr>
            <w:r w:rsidRPr="022560C1">
              <w:rPr>
                <w:rFonts w:eastAsiaTheme="minorEastAsia"/>
                <w:color w:val="201F1E"/>
              </w:rPr>
              <w:t xml:space="preserve">Chem Bio HIV/Syphilis Ab Combo Rapid Test: </w:t>
            </w:r>
            <w:hyperlink r:id="rId8">
              <w:r w:rsidRPr="022560C1">
                <w:rPr>
                  <w:rStyle w:val="Hyperlink"/>
                  <w:rFonts w:eastAsiaTheme="minorEastAsia"/>
                </w:rPr>
                <w:t>https://www.fda.gov/vaccines-blood-biologics/blood-blood-products/dpp-hiv-syphilis-system</w:t>
              </w:r>
            </w:hyperlink>
          </w:p>
          <w:p w14:paraId="60B1B450" w14:textId="0FA12298" w:rsidR="7B382CFC" w:rsidRDefault="7B382CFC" w:rsidP="022560C1">
            <w:pPr>
              <w:cnfStyle w:val="000000100000" w:firstRow="0" w:lastRow="0" w:firstColumn="0" w:lastColumn="0" w:oddVBand="0" w:evenVBand="0" w:oddHBand="1" w:evenHBand="0" w:firstRowFirstColumn="0" w:firstRowLastColumn="0" w:lastRowFirstColumn="0" w:lastRowLastColumn="0"/>
              <w:rPr>
                <w:rFonts w:eastAsiaTheme="minorEastAsia"/>
              </w:rPr>
            </w:pPr>
          </w:p>
          <w:p w14:paraId="5CD97942" w14:textId="3341DD35" w:rsidR="7B382CFC" w:rsidRDefault="022560C1" w:rsidP="022560C1">
            <w:pPr>
              <w:cnfStyle w:val="000000100000" w:firstRow="0" w:lastRow="0" w:firstColumn="0" w:lastColumn="0" w:oddVBand="0" w:evenVBand="0" w:oddHBand="1" w:evenHBand="0" w:firstRowFirstColumn="0" w:firstRowLastColumn="0" w:lastRowFirstColumn="0" w:lastRowLastColumn="0"/>
              <w:rPr>
                <w:rFonts w:eastAsiaTheme="minorEastAsia"/>
                <w:color w:val="201F1E"/>
              </w:rPr>
            </w:pPr>
            <w:r w:rsidRPr="022560C1">
              <w:rPr>
                <w:rFonts w:eastAsiaTheme="minorEastAsia"/>
                <w:color w:val="201F1E"/>
              </w:rPr>
              <w:t xml:space="preserve">Trinity Biotech Syphilis Ab Rapid Test: </w:t>
            </w:r>
          </w:p>
          <w:p w14:paraId="0B7C88C3" w14:textId="75DCB660" w:rsidR="7B382CFC" w:rsidRDefault="00000000" w:rsidP="26060A36">
            <w:pPr>
              <w:cnfStyle w:val="000000100000" w:firstRow="0" w:lastRow="0" w:firstColumn="0" w:lastColumn="0" w:oddVBand="0" w:evenVBand="0" w:oddHBand="1" w:evenHBand="0" w:firstRowFirstColumn="0" w:firstRowLastColumn="0" w:lastRowFirstColumn="0" w:lastRowLastColumn="0"/>
            </w:pPr>
            <w:hyperlink r:id="rId9">
              <w:r w:rsidR="022560C1" w:rsidRPr="022560C1">
                <w:rPr>
                  <w:rStyle w:val="Hyperlink"/>
                  <w:rFonts w:eastAsiaTheme="minorEastAsia"/>
                </w:rPr>
                <w:t>https://www.fda.gov/media/78908/download</w:t>
              </w:r>
            </w:hyperlink>
            <w:r w:rsidR="022560C1" w:rsidRPr="022560C1">
              <w:rPr>
                <w:rFonts w:eastAsiaTheme="minorEastAsia"/>
                <w:color w:val="201F1E"/>
              </w:rPr>
              <w:t xml:space="preserve">  </w:t>
            </w:r>
            <w:r w:rsidR="022560C1" w:rsidRPr="022560C1">
              <w:rPr>
                <w:rFonts w:ascii="Times New Roman" w:eastAsia="Times New Roman" w:hAnsi="Times New Roman" w:cs="Times New Roman"/>
                <w:color w:val="201F1E"/>
              </w:rPr>
              <w:t xml:space="preserve">      </w:t>
            </w:r>
          </w:p>
          <w:p w14:paraId="7F369A6F" w14:textId="514122AD"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220EA" w:rsidRPr="001220EA" w14:paraId="45E453EE" w14:textId="77777777" w:rsidTr="1FFBF6B6">
        <w:trPr>
          <w:trHeight w:val="872"/>
        </w:trPr>
        <w:tc>
          <w:tcPr>
            <w:cnfStyle w:val="001000000000" w:firstRow="0" w:lastRow="0" w:firstColumn="1" w:lastColumn="0" w:oddVBand="0" w:evenVBand="0" w:oddHBand="0" w:evenHBand="0" w:firstRowFirstColumn="0" w:firstRowLastColumn="0" w:lastRowFirstColumn="0" w:lastRowLastColumn="0"/>
            <w:tcW w:w="1960" w:type="dxa"/>
            <w:vMerge/>
          </w:tcPr>
          <w:p w14:paraId="5E0EF121" w14:textId="77777777" w:rsidR="001220EA" w:rsidRPr="001220EA" w:rsidRDefault="001220EA" w:rsidP="0014083C">
            <w:pPr>
              <w:rPr>
                <w:rFonts w:ascii="Calibri" w:eastAsia="Times New Roman" w:hAnsi="Calibri" w:cs="Calibri"/>
              </w:rPr>
            </w:pPr>
          </w:p>
        </w:tc>
        <w:tc>
          <w:tcPr>
            <w:tcW w:w="2321" w:type="dxa"/>
            <w:vMerge w:val="restart"/>
          </w:tcPr>
          <w:p w14:paraId="4817C73C" w14:textId="4C739EAA"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220EA">
              <w:rPr>
                <w:rFonts w:ascii="Calibri" w:hAnsi="Calibri" w:cs="Calibri"/>
              </w:rPr>
              <w:t>Informatics for patient screening, monitoring, treatment</w:t>
            </w:r>
          </w:p>
        </w:tc>
        <w:tc>
          <w:tcPr>
            <w:tcW w:w="4340" w:type="dxa"/>
          </w:tcPr>
          <w:p w14:paraId="7E4568DC" w14:textId="5518753A" w:rsidR="001220EA" w:rsidRPr="001220EA" w:rsidRDefault="25728125" w:rsidP="001408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25728125">
              <w:rPr>
                <w:rFonts w:ascii="Calibri" w:hAnsi="Calibri" w:cs="Calibri"/>
              </w:rPr>
              <w:t xml:space="preserve">Deploy clinical decision support (reminder) to increase screening across all services during periods of high case burden. Can be a stand-alone syphilis reminder or a bundled reminder to include a comprehensive </w:t>
            </w:r>
            <w:r w:rsidRPr="25728125">
              <w:rPr>
                <w:rFonts w:ascii="Calibri" w:hAnsi="Calibri" w:cs="Calibri"/>
              </w:rPr>
              <w:lastRenderedPageBreak/>
              <w:t>screening of CT, GC, syphilis, HIV, HCV, (+HCG).</w:t>
            </w:r>
          </w:p>
        </w:tc>
        <w:tc>
          <w:tcPr>
            <w:tcW w:w="4340" w:type="dxa"/>
          </w:tcPr>
          <w:p w14:paraId="1A8EECEB" w14:textId="74AE43AD"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1220EA" w:rsidRPr="001220EA" w14:paraId="4945C317" w14:textId="77777777" w:rsidTr="1FFBF6B6">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60" w:type="dxa"/>
            <w:vMerge/>
          </w:tcPr>
          <w:p w14:paraId="40F974DE" w14:textId="77777777" w:rsidR="001220EA" w:rsidRPr="001220EA" w:rsidRDefault="001220EA" w:rsidP="0014083C">
            <w:pPr>
              <w:rPr>
                <w:rFonts w:ascii="Calibri" w:eastAsia="Times New Roman" w:hAnsi="Calibri" w:cs="Calibri"/>
              </w:rPr>
            </w:pPr>
          </w:p>
        </w:tc>
        <w:tc>
          <w:tcPr>
            <w:tcW w:w="2321" w:type="dxa"/>
            <w:vMerge/>
          </w:tcPr>
          <w:p w14:paraId="538022C5" w14:textId="77777777"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340" w:type="dxa"/>
          </w:tcPr>
          <w:p w14:paraId="3D0532AE" w14:textId="4A3B7ADA" w:rsidR="001220EA" w:rsidRPr="001220EA" w:rsidRDefault="75EA8263" w:rsidP="0014083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75EA8263">
              <w:rPr>
                <w:rFonts w:ascii="Calibri" w:hAnsi="Calibri" w:cs="Calibri"/>
              </w:rPr>
              <w:t xml:space="preserve">Create a EHR flag system for treatment follow up for patients with syphilis diagnosis. A EHR flag may be time consuming to maintain depending on case </w:t>
            </w:r>
            <w:proofErr w:type="gramStart"/>
            <w:r w:rsidRPr="75EA8263">
              <w:rPr>
                <w:rFonts w:ascii="Calibri" w:hAnsi="Calibri" w:cs="Calibri"/>
              </w:rPr>
              <w:t>load, but</w:t>
            </w:r>
            <w:proofErr w:type="gramEnd"/>
            <w:r w:rsidRPr="75EA8263">
              <w:rPr>
                <w:rFonts w:ascii="Calibri" w:hAnsi="Calibri" w:cs="Calibri"/>
              </w:rPr>
              <w:t xml:space="preserve"> links a patient to treatment regardless of where they access the health system. This flag can also be done by entering syphilis on the active problem list, but this option relies on provider to check, and pharmacy or lab staff may not review.</w:t>
            </w:r>
          </w:p>
        </w:tc>
        <w:tc>
          <w:tcPr>
            <w:tcW w:w="4340" w:type="dxa"/>
          </w:tcPr>
          <w:p w14:paraId="1CB944B1" w14:textId="0E8F2944"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220EA" w:rsidRPr="001220EA" w14:paraId="2CDC54F2" w14:textId="77777777" w:rsidTr="1FFBF6B6">
        <w:trPr>
          <w:trHeight w:val="332"/>
        </w:trPr>
        <w:tc>
          <w:tcPr>
            <w:cnfStyle w:val="001000000000" w:firstRow="0" w:lastRow="0" w:firstColumn="1" w:lastColumn="0" w:oddVBand="0" w:evenVBand="0" w:oddHBand="0" w:evenHBand="0" w:firstRowFirstColumn="0" w:firstRowLastColumn="0" w:lastRowFirstColumn="0" w:lastRowLastColumn="0"/>
            <w:tcW w:w="1960" w:type="dxa"/>
            <w:vMerge/>
          </w:tcPr>
          <w:p w14:paraId="5E9521A6" w14:textId="77777777" w:rsidR="001220EA" w:rsidRPr="001220EA" w:rsidRDefault="001220EA" w:rsidP="0014083C">
            <w:pPr>
              <w:rPr>
                <w:rFonts w:ascii="Calibri" w:eastAsia="Times New Roman" w:hAnsi="Calibri" w:cs="Calibri"/>
              </w:rPr>
            </w:pPr>
          </w:p>
        </w:tc>
        <w:tc>
          <w:tcPr>
            <w:tcW w:w="2321" w:type="dxa"/>
            <w:vMerge/>
          </w:tcPr>
          <w:p w14:paraId="4DDED375"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340" w:type="dxa"/>
          </w:tcPr>
          <w:p w14:paraId="1A38C169" w14:textId="3349A8CF" w:rsidR="001220EA" w:rsidRPr="001220EA" w:rsidRDefault="00454FB6" w:rsidP="001408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Maintain a p</w:t>
            </w:r>
            <w:r w:rsidR="001220EA" w:rsidRPr="001220EA">
              <w:rPr>
                <w:rFonts w:ascii="Calibri" w:hAnsi="Calibri" w:cs="Calibri"/>
              </w:rPr>
              <w:t>atient panel in iCare</w:t>
            </w:r>
            <w:r>
              <w:rPr>
                <w:rFonts w:ascii="Calibri" w:hAnsi="Calibri" w:cs="Calibri"/>
              </w:rPr>
              <w:t xml:space="preserve"> to manage syphilis treatment.</w:t>
            </w:r>
          </w:p>
        </w:tc>
        <w:tc>
          <w:tcPr>
            <w:tcW w:w="4340" w:type="dxa"/>
          </w:tcPr>
          <w:p w14:paraId="5A711595" w14:textId="70D5D968"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1220EA" w:rsidRPr="001220EA" w14:paraId="6077AE08" w14:textId="77777777" w:rsidTr="1FFBF6B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960" w:type="dxa"/>
            <w:vMerge/>
          </w:tcPr>
          <w:p w14:paraId="5EEE5EE4" w14:textId="77777777" w:rsidR="001220EA" w:rsidRPr="001220EA" w:rsidRDefault="001220EA" w:rsidP="0014083C">
            <w:pPr>
              <w:rPr>
                <w:rFonts w:ascii="Calibri" w:eastAsia="Times New Roman" w:hAnsi="Calibri" w:cs="Calibri"/>
              </w:rPr>
            </w:pPr>
          </w:p>
        </w:tc>
        <w:tc>
          <w:tcPr>
            <w:tcW w:w="2321" w:type="dxa"/>
            <w:vMerge w:val="restart"/>
          </w:tcPr>
          <w:p w14:paraId="317C7740" w14:textId="0EC35AA1"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220EA">
              <w:rPr>
                <w:rFonts w:ascii="Calibri" w:hAnsi="Calibri" w:cs="Calibri"/>
              </w:rPr>
              <w:t>Policies, Standing Protocols</w:t>
            </w:r>
          </w:p>
          <w:p w14:paraId="0A0E4AC8" w14:textId="091FCF4B" w:rsidR="001220EA" w:rsidRPr="001220EA" w:rsidRDefault="001220EA" w:rsidP="008632C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340" w:type="dxa"/>
          </w:tcPr>
          <w:p w14:paraId="79BB2977" w14:textId="7ED9F5B5" w:rsidR="001220EA" w:rsidRPr="001220EA" w:rsidRDefault="75EA8263" w:rsidP="008632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75EA8263">
              <w:rPr>
                <w:rFonts w:ascii="Calibri" w:eastAsia="Times New Roman" w:hAnsi="Calibri" w:cs="Calibri"/>
                <w:color w:val="333333"/>
              </w:rPr>
              <w:t>Ensure STI testing and treatment policy is in place and updated to align with the current 2021 CDC STD Treatment Guidelines.</w:t>
            </w:r>
          </w:p>
        </w:tc>
        <w:tc>
          <w:tcPr>
            <w:tcW w:w="4340" w:type="dxa"/>
          </w:tcPr>
          <w:p w14:paraId="0B366CC4" w14:textId="1F46161B"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1220EA" w:rsidRPr="001220EA" w14:paraId="3B17EBDA" w14:textId="77777777" w:rsidTr="1FFBF6B6">
        <w:trPr>
          <w:trHeight w:val="611"/>
        </w:trPr>
        <w:tc>
          <w:tcPr>
            <w:cnfStyle w:val="001000000000" w:firstRow="0" w:lastRow="0" w:firstColumn="1" w:lastColumn="0" w:oddVBand="0" w:evenVBand="0" w:oddHBand="0" w:evenHBand="0" w:firstRowFirstColumn="0" w:firstRowLastColumn="0" w:lastRowFirstColumn="0" w:lastRowLastColumn="0"/>
            <w:tcW w:w="1960" w:type="dxa"/>
            <w:vMerge/>
          </w:tcPr>
          <w:p w14:paraId="67252154" w14:textId="77777777" w:rsidR="001220EA" w:rsidRPr="001220EA" w:rsidRDefault="001220EA" w:rsidP="0014083C">
            <w:pPr>
              <w:rPr>
                <w:rFonts w:ascii="Calibri" w:eastAsia="Times New Roman" w:hAnsi="Calibri" w:cs="Calibri"/>
              </w:rPr>
            </w:pPr>
          </w:p>
        </w:tc>
        <w:tc>
          <w:tcPr>
            <w:tcW w:w="2321" w:type="dxa"/>
            <w:vMerge/>
          </w:tcPr>
          <w:p w14:paraId="167C6F61"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340" w:type="dxa"/>
          </w:tcPr>
          <w:p w14:paraId="3EC9AA3D" w14:textId="12D855D9" w:rsidR="001220EA" w:rsidRPr="001220EA" w:rsidRDefault="4F553A7F" w:rsidP="008632C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4F553A7F">
              <w:rPr>
                <w:rFonts w:ascii="Calibri" w:hAnsi="Calibri" w:cs="Calibri"/>
              </w:rPr>
              <w:t xml:space="preserve">Develop standing orders so that tests </w:t>
            </w:r>
            <w:r w:rsidRPr="4F553A7F">
              <w:rPr>
                <w:rFonts w:ascii="Calibri" w:hAnsi="Calibri" w:cs="Calibri"/>
                <w:b/>
                <w:bCs/>
              </w:rPr>
              <w:t xml:space="preserve">or treatment </w:t>
            </w:r>
            <w:r w:rsidRPr="4F553A7F">
              <w:rPr>
                <w:rFonts w:ascii="Calibri" w:hAnsi="Calibri" w:cs="Calibri"/>
              </w:rPr>
              <w:t>can be ordered by RN, MA or other staff during intake, or at pharmacy- or lab- only visits as appropriate</w:t>
            </w:r>
          </w:p>
        </w:tc>
        <w:tc>
          <w:tcPr>
            <w:tcW w:w="4340" w:type="dxa"/>
          </w:tcPr>
          <w:p w14:paraId="2F7A31DF" w14:textId="2E5B1643" w:rsidR="7B382CFC" w:rsidRDefault="00000000" w:rsidP="4F553A7F">
            <w:pPr>
              <w:cnfStyle w:val="000000000000" w:firstRow="0" w:lastRow="0" w:firstColumn="0" w:lastColumn="0" w:oddVBand="0" w:evenVBand="0" w:oddHBand="0" w:evenHBand="0" w:firstRowFirstColumn="0" w:firstRowLastColumn="0" w:lastRowFirstColumn="0" w:lastRowLastColumn="0"/>
            </w:pPr>
            <w:hyperlink r:id="rId10">
              <w:r w:rsidR="4F553A7F" w:rsidRPr="4F553A7F">
                <w:rPr>
                  <w:rStyle w:val="Hyperlink"/>
                  <w:rFonts w:ascii="Calibri" w:eastAsia="Calibri" w:hAnsi="Calibri" w:cs="Calibri"/>
                </w:rPr>
                <w:t>Draft STI Test and Tx Policy.docx | Powered by Box</w:t>
              </w:r>
            </w:hyperlink>
          </w:p>
        </w:tc>
      </w:tr>
      <w:tr w:rsidR="001220EA" w:rsidRPr="001220EA" w14:paraId="3E46ADDD" w14:textId="77777777" w:rsidTr="1FFBF6B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60" w:type="dxa"/>
            <w:vMerge/>
          </w:tcPr>
          <w:p w14:paraId="762AF431" w14:textId="77777777" w:rsidR="001220EA" w:rsidRPr="001220EA" w:rsidRDefault="001220EA" w:rsidP="0014083C">
            <w:pPr>
              <w:rPr>
                <w:rFonts w:ascii="Calibri" w:eastAsia="Times New Roman" w:hAnsi="Calibri" w:cs="Calibri"/>
              </w:rPr>
            </w:pPr>
          </w:p>
        </w:tc>
        <w:tc>
          <w:tcPr>
            <w:tcW w:w="2321" w:type="dxa"/>
            <w:vMerge/>
          </w:tcPr>
          <w:p w14:paraId="68E6EBD1" w14:textId="77777777"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340" w:type="dxa"/>
          </w:tcPr>
          <w:p w14:paraId="7DF1A00A" w14:textId="376469A0"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2232E">
              <w:rPr>
                <w:rFonts w:ascii="Calibri" w:hAnsi="Calibri" w:cs="Calibri"/>
              </w:rPr>
              <w:t xml:space="preserve">Presumptive Treatment for patients with symptoms, sexual partners of cases, </w:t>
            </w:r>
            <w:r w:rsidR="0012232E">
              <w:rPr>
                <w:rFonts w:ascii="Calibri" w:hAnsi="Calibri" w:cs="Calibri"/>
              </w:rPr>
              <w:t>and for positive rapid test results.</w:t>
            </w:r>
          </w:p>
        </w:tc>
        <w:tc>
          <w:tcPr>
            <w:tcW w:w="4340" w:type="dxa"/>
          </w:tcPr>
          <w:p w14:paraId="6E534CB0" w14:textId="700554E7"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220EA" w:rsidRPr="001220EA" w14:paraId="732EA07A" w14:textId="77777777" w:rsidTr="1FFBF6B6">
        <w:trPr>
          <w:trHeight w:val="251"/>
        </w:trPr>
        <w:tc>
          <w:tcPr>
            <w:cnfStyle w:val="001000000000" w:firstRow="0" w:lastRow="0" w:firstColumn="1" w:lastColumn="0" w:oddVBand="0" w:evenVBand="0" w:oddHBand="0" w:evenHBand="0" w:firstRowFirstColumn="0" w:firstRowLastColumn="0" w:lastRowFirstColumn="0" w:lastRowLastColumn="0"/>
            <w:tcW w:w="1960" w:type="dxa"/>
            <w:vMerge/>
          </w:tcPr>
          <w:p w14:paraId="5C141C4A" w14:textId="77777777" w:rsidR="001220EA" w:rsidRPr="001220EA" w:rsidRDefault="001220EA" w:rsidP="0014083C">
            <w:pPr>
              <w:rPr>
                <w:rFonts w:ascii="Calibri" w:eastAsia="Times New Roman" w:hAnsi="Calibri" w:cs="Calibri"/>
              </w:rPr>
            </w:pPr>
          </w:p>
        </w:tc>
        <w:tc>
          <w:tcPr>
            <w:tcW w:w="2321" w:type="dxa"/>
            <w:vMerge/>
          </w:tcPr>
          <w:p w14:paraId="796CE392"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340" w:type="dxa"/>
          </w:tcPr>
          <w:p w14:paraId="0A8E3A19" w14:textId="055587DD" w:rsidR="001220EA" w:rsidRPr="001220EA" w:rsidRDefault="75EA8263" w:rsidP="001408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75EA8263">
              <w:rPr>
                <w:rFonts w:ascii="Calibri" w:hAnsi="Calibri" w:cs="Calibri"/>
              </w:rPr>
              <w:t>Develop treatment protocols for Public Health Nurse (PHN) for field consultations and home visits.</w:t>
            </w:r>
          </w:p>
        </w:tc>
        <w:tc>
          <w:tcPr>
            <w:tcW w:w="4340" w:type="dxa"/>
          </w:tcPr>
          <w:p w14:paraId="69496043" w14:textId="0410FF7B" w:rsidR="7B382CFC" w:rsidRDefault="00000000" w:rsidP="21DC6CE9">
            <w:pPr>
              <w:cnfStyle w:val="000000000000" w:firstRow="0" w:lastRow="0" w:firstColumn="0" w:lastColumn="0" w:oddVBand="0" w:evenVBand="0" w:oddHBand="0" w:evenHBand="0" w:firstRowFirstColumn="0" w:firstRowLastColumn="0" w:lastRowFirstColumn="0" w:lastRowLastColumn="0"/>
            </w:pPr>
            <w:hyperlink r:id="rId11">
              <w:r w:rsidR="6FB493AF" w:rsidRPr="6FB493AF">
                <w:rPr>
                  <w:rStyle w:val="Hyperlink"/>
                  <w:rFonts w:ascii="Calibri" w:eastAsia="Calibri" w:hAnsi="Calibri" w:cs="Calibri"/>
                </w:rPr>
                <w:t>2021 PHN STI Standing Orders_4-6-2021.pdf | Powered by Box</w:t>
              </w:r>
            </w:hyperlink>
          </w:p>
          <w:p w14:paraId="532BED2E" w14:textId="3EE71AEB" w:rsidR="7B382CFC" w:rsidRDefault="7B382CFC" w:rsidP="6FB493A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5242378" w14:textId="4E3E6F72" w:rsidR="7B382CFC" w:rsidRDefault="00000000" w:rsidP="21DC6CE9">
            <w:pPr>
              <w:cnfStyle w:val="000000000000" w:firstRow="0" w:lastRow="0" w:firstColumn="0" w:lastColumn="0" w:oddVBand="0" w:evenVBand="0" w:oddHBand="0" w:evenHBand="0" w:firstRowFirstColumn="0" w:firstRowLastColumn="0" w:lastRowFirstColumn="0" w:lastRowLastColumn="0"/>
            </w:pPr>
            <w:hyperlink r:id="rId12">
              <w:r w:rsidR="6FB493AF" w:rsidRPr="6FB493AF">
                <w:rPr>
                  <w:rStyle w:val="Hyperlink"/>
                  <w:rFonts w:ascii="Calibri" w:eastAsia="Calibri" w:hAnsi="Calibri" w:cs="Calibri"/>
                </w:rPr>
                <w:t>Syphilis Standing Orders | Powered by Box</w:t>
              </w:r>
            </w:hyperlink>
          </w:p>
          <w:p w14:paraId="272D1BB7" w14:textId="6A7016B4" w:rsidR="7B382CFC" w:rsidRDefault="7B382CFC" w:rsidP="6FB493A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3ECC4A05" w14:textId="3AF15225" w:rsidR="7B382CFC" w:rsidRDefault="00000000" w:rsidP="21DC6CE9">
            <w:pPr>
              <w:cnfStyle w:val="000000000000" w:firstRow="0" w:lastRow="0" w:firstColumn="0" w:lastColumn="0" w:oddVBand="0" w:evenVBand="0" w:oddHBand="0" w:evenHBand="0" w:firstRowFirstColumn="0" w:firstRowLastColumn="0" w:lastRowFirstColumn="0" w:lastRowLastColumn="0"/>
            </w:pPr>
            <w:hyperlink r:id="rId13">
              <w:r w:rsidR="6FB493AF" w:rsidRPr="6FB493AF">
                <w:rPr>
                  <w:rStyle w:val="Hyperlink"/>
                  <w:rFonts w:ascii="Calibri" w:eastAsia="Calibri" w:hAnsi="Calibri" w:cs="Calibri"/>
                </w:rPr>
                <w:t>Syphilis Field Treatment | Powered by Box</w:t>
              </w:r>
            </w:hyperlink>
          </w:p>
        </w:tc>
      </w:tr>
      <w:tr w:rsidR="001220EA" w:rsidRPr="001220EA" w14:paraId="09DFE292" w14:textId="77777777" w:rsidTr="1FFBF6B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60" w:type="dxa"/>
            <w:vMerge/>
          </w:tcPr>
          <w:p w14:paraId="5E8DE207" w14:textId="77777777" w:rsidR="001220EA" w:rsidRPr="001220EA" w:rsidRDefault="001220EA" w:rsidP="0014083C">
            <w:pPr>
              <w:rPr>
                <w:rFonts w:ascii="Calibri" w:eastAsia="Times New Roman" w:hAnsi="Calibri" w:cs="Calibri"/>
              </w:rPr>
            </w:pPr>
          </w:p>
        </w:tc>
        <w:tc>
          <w:tcPr>
            <w:tcW w:w="2321" w:type="dxa"/>
            <w:vMerge/>
          </w:tcPr>
          <w:p w14:paraId="0424FC57" w14:textId="77777777"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340" w:type="dxa"/>
          </w:tcPr>
          <w:p w14:paraId="19F14842" w14:textId="3CC3C591" w:rsidR="001220EA" w:rsidRPr="001220EA" w:rsidRDefault="75EA8263" w:rsidP="75EA8263">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75EA8263">
              <w:rPr>
                <w:rFonts w:ascii="Calibri" w:hAnsi="Calibri" w:cs="Calibri"/>
              </w:rPr>
              <w:t xml:space="preserve">Consider a plan to review cases who have a documented penicillin allergy. According to </w:t>
            </w:r>
            <w:r w:rsidRPr="75EA8263">
              <w:rPr>
                <w:rFonts w:ascii="Calibri" w:hAnsi="Calibri" w:cs="Calibri"/>
              </w:rPr>
              <w:lastRenderedPageBreak/>
              <w:t>the CDC, fewer than 1% of the population is truly allergic to penicillin. Options include an oral amoxicillin challenge or penicillin skin testing.  A recent study found that 95% of patients can have penicillin history removed, which simplifies syphilis treatment.</w:t>
            </w:r>
          </w:p>
        </w:tc>
        <w:tc>
          <w:tcPr>
            <w:tcW w:w="4340" w:type="dxa"/>
          </w:tcPr>
          <w:p w14:paraId="60B75A4A" w14:textId="54F35DAB" w:rsidR="7B382CFC" w:rsidRDefault="00000000" w:rsidP="21DC6CE9">
            <w:pPr>
              <w:cnfStyle w:val="000000100000" w:firstRow="0" w:lastRow="0" w:firstColumn="0" w:lastColumn="0" w:oddVBand="0" w:evenVBand="0" w:oddHBand="1" w:evenHBand="0" w:firstRowFirstColumn="0" w:firstRowLastColumn="0" w:lastRowFirstColumn="0" w:lastRowLastColumn="0"/>
            </w:pPr>
            <w:hyperlink r:id="rId14">
              <w:r w:rsidR="444A870A" w:rsidRPr="444A870A">
                <w:rPr>
                  <w:rStyle w:val="Hyperlink"/>
                  <w:rFonts w:ascii="Calibri" w:eastAsia="Calibri" w:hAnsi="Calibri" w:cs="Calibri"/>
                </w:rPr>
                <w:t>Penicillin allergy outpatient protocol challenge manuscript.pdf | Powered by Box</w:t>
              </w:r>
            </w:hyperlink>
          </w:p>
          <w:p w14:paraId="7C43AD95" w14:textId="316E3DAD" w:rsidR="7B382CFC" w:rsidRDefault="7B382CFC" w:rsidP="444A870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7FC98224" w14:textId="414FFA4D" w:rsidR="7B382CFC" w:rsidRDefault="00000000" w:rsidP="21DC6CE9">
            <w:pPr>
              <w:cnfStyle w:val="000000100000" w:firstRow="0" w:lastRow="0" w:firstColumn="0" w:lastColumn="0" w:oddVBand="0" w:evenVBand="0" w:oddHBand="1" w:evenHBand="0" w:firstRowFirstColumn="0" w:firstRowLastColumn="0" w:lastRowFirstColumn="0" w:lastRowLastColumn="0"/>
            </w:pPr>
            <w:hyperlink r:id="rId15">
              <w:r w:rsidR="444A870A" w:rsidRPr="444A870A">
                <w:rPr>
                  <w:rStyle w:val="Hyperlink"/>
                  <w:rFonts w:ascii="Calibri" w:eastAsia="Calibri" w:hAnsi="Calibri" w:cs="Calibri"/>
                </w:rPr>
                <w:t>Penicillin skin testing - UpToDate</w:t>
              </w:r>
            </w:hyperlink>
          </w:p>
        </w:tc>
      </w:tr>
      <w:tr w:rsidR="001220EA" w:rsidRPr="001220EA" w14:paraId="62DB941B" w14:textId="77777777" w:rsidTr="1FFBF6B6">
        <w:trPr>
          <w:trHeight w:val="255"/>
        </w:trPr>
        <w:tc>
          <w:tcPr>
            <w:cnfStyle w:val="001000000000" w:firstRow="0" w:lastRow="0" w:firstColumn="1" w:lastColumn="0" w:oddVBand="0" w:evenVBand="0" w:oddHBand="0" w:evenHBand="0" w:firstRowFirstColumn="0" w:firstRowLastColumn="0" w:lastRowFirstColumn="0" w:lastRowLastColumn="0"/>
            <w:tcW w:w="1960" w:type="dxa"/>
            <w:vMerge/>
          </w:tcPr>
          <w:p w14:paraId="08D1F2C9" w14:textId="77777777" w:rsidR="001220EA" w:rsidRPr="001220EA" w:rsidRDefault="001220EA" w:rsidP="0014083C">
            <w:pPr>
              <w:rPr>
                <w:rFonts w:ascii="Calibri" w:eastAsia="Times New Roman" w:hAnsi="Calibri" w:cs="Calibri"/>
              </w:rPr>
            </w:pPr>
          </w:p>
        </w:tc>
        <w:tc>
          <w:tcPr>
            <w:tcW w:w="2321" w:type="dxa"/>
            <w:vMerge/>
          </w:tcPr>
          <w:p w14:paraId="795BCF13"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4340" w:type="dxa"/>
          </w:tcPr>
          <w:p w14:paraId="522405BC" w14:textId="37EFA812" w:rsidR="001220EA" w:rsidRPr="001220EA" w:rsidRDefault="75EA8263" w:rsidP="001408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75EA8263">
              <w:rPr>
                <w:rFonts w:ascii="Calibri" w:hAnsi="Calibri" w:cs="Calibri"/>
              </w:rPr>
              <w:t>Ensure that patients with risk factors or diagnosed with syphilis are assessed for HIV Pre-exposure prophylaxis services.</w:t>
            </w:r>
          </w:p>
        </w:tc>
        <w:tc>
          <w:tcPr>
            <w:tcW w:w="4340" w:type="dxa"/>
          </w:tcPr>
          <w:p w14:paraId="56161BBF" w14:textId="30B3BF08"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1220EA" w:rsidRPr="001220EA" w14:paraId="42700E1C" w14:textId="77777777" w:rsidTr="1FFBF6B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617AE768" w14:textId="77777777" w:rsidR="001220EA" w:rsidRPr="001220EA" w:rsidRDefault="001220EA" w:rsidP="0014083C">
            <w:pPr>
              <w:rPr>
                <w:rFonts w:ascii="Calibri" w:eastAsia="Times New Roman" w:hAnsi="Calibri" w:cs="Calibri"/>
              </w:rPr>
            </w:pPr>
            <w:r w:rsidRPr="001220EA">
              <w:rPr>
                <w:rFonts w:ascii="Calibri" w:eastAsia="Times New Roman" w:hAnsi="Calibri" w:cs="Calibri"/>
              </w:rPr>
              <w:t>Improve and quality assure laboratory services</w:t>
            </w:r>
          </w:p>
          <w:p w14:paraId="360CE034" w14:textId="5D88BB00" w:rsidR="001220EA" w:rsidRPr="001220EA" w:rsidRDefault="001220EA" w:rsidP="0014083C">
            <w:pPr>
              <w:rPr>
                <w:rFonts w:ascii="Calibri" w:eastAsia="Times New Roman" w:hAnsi="Calibri" w:cs="Calibri"/>
              </w:rPr>
            </w:pPr>
          </w:p>
        </w:tc>
        <w:tc>
          <w:tcPr>
            <w:tcW w:w="2321" w:type="dxa"/>
            <w:vMerge w:val="restart"/>
          </w:tcPr>
          <w:p w14:paraId="37887EF3" w14:textId="42039BD2"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Lab throughput and turnaround time</w:t>
            </w:r>
            <w:r w:rsidR="00EB5383">
              <w:rPr>
                <w:rFonts w:ascii="Calibri" w:eastAsia="Times New Roman" w:hAnsi="Calibri" w:cs="Calibri"/>
                <w:color w:val="333333"/>
              </w:rPr>
              <w:t>.</w:t>
            </w:r>
          </w:p>
        </w:tc>
        <w:tc>
          <w:tcPr>
            <w:tcW w:w="4340" w:type="dxa"/>
          </w:tcPr>
          <w:p w14:paraId="2701F093" w14:textId="213A7D47" w:rsidR="001220EA" w:rsidRPr="001220EA" w:rsidRDefault="008F5E2E"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Consider use of the reverse syphilis screening</w:t>
            </w:r>
            <w:r w:rsidR="001220EA" w:rsidRPr="001220EA">
              <w:rPr>
                <w:rFonts w:ascii="Calibri" w:eastAsia="Times New Roman" w:hAnsi="Calibri" w:cs="Calibri"/>
                <w:color w:val="333333"/>
              </w:rPr>
              <w:t xml:space="preserve"> algorithm</w:t>
            </w:r>
            <w:r>
              <w:rPr>
                <w:rFonts w:ascii="Calibri" w:eastAsia="Times New Roman" w:hAnsi="Calibri" w:cs="Calibri"/>
                <w:color w:val="333333"/>
              </w:rPr>
              <w:t>.</w:t>
            </w:r>
          </w:p>
        </w:tc>
        <w:tc>
          <w:tcPr>
            <w:tcW w:w="4340" w:type="dxa"/>
          </w:tcPr>
          <w:p w14:paraId="7089E1B8" w14:textId="61CA9143" w:rsidR="7B382CFC" w:rsidRDefault="00000000" w:rsidP="17C3C903">
            <w:pPr>
              <w:cnfStyle w:val="000000100000" w:firstRow="0" w:lastRow="0" w:firstColumn="0" w:lastColumn="0" w:oddVBand="0" w:evenVBand="0" w:oddHBand="1" w:evenHBand="0" w:firstRowFirstColumn="0" w:firstRowLastColumn="0" w:lastRowFirstColumn="0" w:lastRowLastColumn="0"/>
            </w:pPr>
            <w:hyperlink r:id="rId16">
              <w:r w:rsidR="21DC6CE9" w:rsidRPr="21DC6CE9">
                <w:rPr>
                  <w:rStyle w:val="Hyperlink"/>
                  <w:rFonts w:ascii="Calibri" w:eastAsia="Calibri" w:hAnsi="Calibri" w:cs="Calibri"/>
                </w:rPr>
                <w:t>Syphilis - STI Treatment Guidelines (cdc.gov)</w:t>
              </w:r>
            </w:hyperlink>
          </w:p>
          <w:p w14:paraId="5632CB5B" w14:textId="76A26B8B" w:rsidR="7B382CFC" w:rsidRDefault="00000000" w:rsidP="17C3C903">
            <w:pPr>
              <w:cnfStyle w:val="000000100000" w:firstRow="0" w:lastRow="0" w:firstColumn="0" w:lastColumn="0" w:oddVBand="0" w:evenVBand="0" w:oddHBand="1" w:evenHBand="0" w:firstRowFirstColumn="0" w:firstRowLastColumn="0" w:lastRowFirstColumn="0" w:lastRowLastColumn="0"/>
            </w:pPr>
            <w:hyperlink r:id="rId17">
              <w:r w:rsidR="21DC6CE9" w:rsidRPr="21DC6CE9">
                <w:rPr>
                  <w:rStyle w:val="Hyperlink"/>
                  <w:rFonts w:ascii="Calibri" w:eastAsia="Calibri" w:hAnsi="Calibri" w:cs="Calibri"/>
                </w:rPr>
                <w:t>CDC reverse algorithm.pdf | Powered by Box</w:t>
              </w:r>
            </w:hyperlink>
          </w:p>
        </w:tc>
      </w:tr>
      <w:tr w:rsidR="001220EA" w:rsidRPr="001220EA" w14:paraId="3F7B4CD4" w14:textId="77777777" w:rsidTr="1FFBF6B6">
        <w:trPr>
          <w:trHeight w:val="275"/>
        </w:trPr>
        <w:tc>
          <w:tcPr>
            <w:cnfStyle w:val="001000000000" w:firstRow="0" w:lastRow="0" w:firstColumn="1" w:lastColumn="0" w:oddVBand="0" w:evenVBand="0" w:oddHBand="0" w:evenHBand="0" w:firstRowFirstColumn="0" w:firstRowLastColumn="0" w:lastRowFirstColumn="0" w:lastRowLastColumn="0"/>
            <w:tcW w:w="1960" w:type="dxa"/>
            <w:vMerge/>
          </w:tcPr>
          <w:p w14:paraId="59776A59" w14:textId="77777777" w:rsidR="001220EA" w:rsidRPr="001220EA" w:rsidRDefault="001220EA" w:rsidP="0014083C">
            <w:pPr>
              <w:rPr>
                <w:rFonts w:ascii="Calibri" w:eastAsia="Times New Roman" w:hAnsi="Calibri" w:cs="Calibri"/>
              </w:rPr>
            </w:pPr>
          </w:p>
        </w:tc>
        <w:tc>
          <w:tcPr>
            <w:tcW w:w="2321" w:type="dxa"/>
            <w:vMerge/>
          </w:tcPr>
          <w:p w14:paraId="2B0F6BCA"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5537B551" w14:textId="6A23F5E3"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220EA">
              <w:rPr>
                <w:rFonts w:ascii="Calibri" w:eastAsia="Times New Roman" w:hAnsi="Calibri" w:cs="Calibri"/>
                <w:color w:val="333333"/>
              </w:rPr>
              <w:t xml:space="preserve">Use rapid tests in certain situations. </w:t>
            </w:r>
            <w:r w:rsidR="008F5E2E">
              <w:rPr>
                <w:rFonts w:ascii="Calibri" w:eastAsia="Times New Roman" w:hAnsi="Calibri" w:cs="Calibri"/>
                <w:color w:val="333333"/>
              </w:rPr>
              <w:t>One test is CLIA waived and the other tests for both syphilis and HIV.</w:t>
            </w:r>
          </w:p>
        </w:tc>
        <w:tc>
          <w:tcPr>
            <w:tcW w:w="4340" w:type="dxa"/>
          </w:tcPr>
          <w:p w14:paraId="338BDBE4" w14:textId="07F0FAEF" w:rsidR="7B382CFC" w:rsidRDefault="444A870A" w:rsidP="444A870A">
            <w:pPr>
              <w:cnfStyle w:val="000000000000" w:firstRow="0" w:lastRow="0" w:firstColumn="0" w:lastColumn="0" w:oddVBand="0" w:evenVBand="0" w:oddHBand="0" w:evenHBand="0" w:firstRowFirstColumn="0" w:firstRowLastColumn="0" w:lastRowFirstColumn="0" w:lastRowLastColumn="0"/>
              <w:rPr>
                <w:rFonts w:eastAsiaTheme="minorEastAsia"/>
              </w:rPr>
            </w:pPr>
            <w:r w:rsidRPr="444A870A">
              <w:rPr>
                <w:rFonts w:eastAsiaTheme="minorEastAsia"/>
                <w:color w:val="201F1E"/>
              </w:rPr>
              <w:t xml:space="preserve">Chem Bio HIV/Syphilis Ab Combo Rapid Test: </w:t>
            </w:r>
            <w:hyperlink r:id="rId18">
              <w:r w:rsidRPr="444A870A">
                <w:rPr>
                  <w:rStyle w:val="Hyperlink"/>
                  <w:rFonts w:eastAsiaTheme="minorEastAsia"/>
                </w:rPr>
                <w:t>https://www.fda.gov/vaccines-blood-biologics/blood-blood-products/dpp-hiv-syphilis-system</w:t>
              </w:r>
            </w:hyperlink>
          </w:p>
          <w:p w14:paraId="0BE8A7DB" w14:textId="0FA12298" w:rsidR="7B382CFC" w:rsidRDefault="7B382CFC" w:rsidP="444A870A">
            <w:pPr>
              <w:cnfStyle w:val="000000000000" w:firstRow="0" w:lastRow="0" w:firstColumn="0" w:lastColumn="0" w:oddVBand="0" w:evenVBand="0" w:oddHBand="0" w:evenHBand="0" w:firstRowFirstColumn="0" w:firstRowLastColumn="0" w:lastRowFirstColumn="0" w:lastRowLastColumn="0"/>
              <w:rPr>
                <w:rFonts w:eastAsiaTheme="minorEastAsia"/>
              </w:rPr>
            </w:pPr>
          </w:p>
          <w:p w14:paraId="55FD1665" w14:textId="3341DD35" w:rsidR="7B382CFC" w:rsidRDefault="444A870A" w:rsidP="444A870A">
            <w:pPr>
              <w:cnfStyle w:val="000000000000" w:firstRow="0" w:lastRow="0" w:firstColumn="0" w:lastColumn="0" w:oddVBand="0" w:evenVBand="0" w:oddHBand="0" w:evenHBand="0" w:firstRowFirstColumn="0" w:firstRowLastColumn="0" w:lastRowFirstColumn="0" w:lastRowLastColumn="0"/>
              <w:rPr>
                <w:rFonts w:eastAsiaTheme="minorEastAsia"/>
                <w:color w:val="201F1E"/>
              </w:rPr>
            </w:pPr>
            <w:r w:rsidRPr="444A870A">
              <w:rPr>
                <w:rFonts w:eastAsiaTheme="minorEastAsia"/>
                <w:color w:val="201F1E"/>
              </w:rPr>
              <w:t xml:space="preserve">Trinity Biotech Syphilis Ab Rapid Test: </w:t>
            </w:r>
          </w:p>
          <w:p w14:paraId="161BD13D" w14:textId="0464988B" w:rsidR="7B382CFC" w:rsidRDefault="00000000" w:rsidP="444A870A">
            <w:pPr>
              <w:cnfStyle w:val="000000000000" w:firstRow="0" w:lastRow="0" w:firstColumn="0" w:lastColumn="0" w:oddVBand="0" w:evenVBand="0" w:oddHBand="0" w:evenHBand="0" w:firstRowFirstColumn="0" w:firstRowLastColumn="0" w:lastRowFirstColumn="0" w:lastRowLastColumn="0"/>
              <w:rPr>
                <w:rFonts w:eastAsiaTheme="minorEastAsia"/>
                <w:color w:val="201F1E"/>
              </w:rPr>
            </w:pPr>
            <w:hyperlink r:id="rId19">
              <w:r w:rsidR="444A870A" w:rsidRPr="444A870A">
                <w:rPr>
                  <w:rStyle w:val="Hyperlink"/>
                  <w:rFonts w:eastAsiaTheme="minorEastAsia"/>
                </w:rPr>
                <w:t>https://www.fda.gov/media/78908/download</w:t>
              </w:r>
            </w:hyperlink>
            <w:r w:rsidR="444A870A" w:rsidRPr="444A870A">
              <w:rPr>
                <w:rFonts w:eastAsiaTheme="minorEastAsia"/>
                <w:color w:val="201F1E"/>
              </w:rPr>
              <w:t xml:space="preserve">  </w:t>
            </w:r>
          </w:p>
        </w:tc>
      </w:tr>
      <w:tr w:rsidR="00494135" w:rsidRPr="001220EA" w14:paraId="0DBBA5B1" w14:textId="77777777" w:rsidTr="1FFBF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1" w:type="dxa"/>
            <w:gridSpan w:val="3"/>
            <w:shd w:val="clear" w:color="auto" w:fill="D9D9D9" w:themeFill="background1" w:themeFillShade="D9"/>
          </w:tcPr>
          <w:p w14:paraId="7AA1014B" w14:textId="60A846BD" w:rsidR="00494135" w:rsidRPr="001220EA" w:rsidRDefault="008F5E2E" w:rsidP="001220EA">
            <w:pPr>
              <w:rPr>
                <w:rFonts w:ascii="Calibri" w:eastAsia="Times New Roman" w:hAnsi="Calibri" w:cs="Calibri"/>
                <w:color w:val="333333"/>
              </w:rPr>
            </w:pPr>
            <w:r>
              <w:rPr>
                <w:rFonts w:ascii="Calibri" w:eastAsia="Times New Roman" w:hAnsi="Calibri" w:cs="Calibri"/>
              </w:rPr>
              <w:t xml:space="preserve">II. </w:t>
            </w:r>
            <w:r w:rsidR="00494135" w:rsidRPr="001220EA">
              <w:rPr>
                <w:rFonts w:ascii="Calibri" w:eastAsia="Times New Roman" w:hAnsi="Calibri" w:cs="Calibri"/>
              </w:rPr>
              <w:t>Prioritization of evidence-based, culturally competent interventions</w:t>
            </w:r>
          </w:p>
        </w:tc>
        <w:tc>
          <w:tcPr>
            <w:tcW w:w="4340" w:type="dxa"/>
            <w:shd w:val="clear" w:color="auto" w:fill="D9D9D9" w:themeFill="background1" w:themeFillShade="D9"/>
          </w:tcPr>
          <w:p w14:paraId="7A0B9611" w14:textId="4EC47FCB"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1220EA" w:rsidRPr="001220EA" w14:paraId="329E6392" w14:textId="77777777" w:rsidTr="1FFBF6B6">
        <w:trPr>
          <w:trHeight w:val="443"/>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0FA4C11C" w14:textId="0F90DCFA" w:rsidR="001220EA" w:rsidRPr="001220EA" w:rsidRDefault="001220EA" w:rsidP="0014083C">
            <w:pPr>
              <w:rPr>
                <w:rFonts w:ascii="Calibri" w:eastAsia="Times New Roman" w:hAnsi="Calibri" w:cs="Calibri"/>
                <w:color w:val="333333"/>
              </w:rPr>
            </w:pPr>
            <w:r w:rsidRPr="001220EA">
              <w:rPr>
                <w:rFonts w:ascii="Calibri" w:eastAsia="Times New Roman" w:hAnsi="Calibri" w:cs="Calibri"/>
              </w:rPr>
              <w:t>Mobilization of affected communities</w:t>
            </w:r>
          </w:p>
        </w:tc>
        <w:tc>
          <w:tcPr>
            <w:tcW w:w="2321" w:type="dxa"/>
            <w:vMerge w:val="restart"/>
          </w:tcPr>
          <w:p w14:paraId="45316406" w14:textId="407C960B"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1220EA">
              <w:rPr>
                <w:rFonts w:ascii="Calibri" w:eastAsia="Times New Roman" w:hAnsi="Calibri" w:cs="Calibri"/>
              </w:rPr>
              <w:t xml:space="preserve">Community appropriate/specific Education and outreach materials </w:t>
            </w:r>
          </w:p>
        </w:tc>
        <w:tc>
          <w:tcPr>
            <w:tcW w:w="4340" w:type="dxa"/>
          </w:tcPr>
          <w:p w14:paraId="3E9103C6" w14:textId="1BA4665B" w:rsidR="001220EA" w:rsidRPr="001220EA" w:rsidRDefault="75EA8263"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75EA8263">
              <w:rPr>
                <w:rFonts w:ascii="Calibri" w:eastAsia="Times New Roman" w:hAnsi="Calibri" w:cs="Calibri"/>
                <w:color w:val="333333"/>
              </w:rPr>
              <w:t>Develop/Use culturally relevant syphilis education and information materials for individuals/community members. Disseminate information in clinics, schools, tribal events, radio, social media, etc.</w:t>
            </w:r>
          </w:p>
        </w:tc>
        <w:tc>
          <w:tcPr>
            <w:tcW w:w="4340" w:type="dxa"/>
          </w:tcPr>
          <w:p w14:paraId="2E87A75C" w14:textId="3D263C50" w:rsidR="7B382CFC" w:rsidRDefault="22859643" w:rsidP="6E297A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22859643">
              <w:rPr>
                <w:rFonts w:ascii="Calibri" w:eastAsia="Times New Roman" w:hAnsi="Calibri" w:cs="Calibri"/>
                <w:color w:val="333333"/>
              </w:rPr>
              <w:t>One option is here and can be customized for local contact information</w:t>
            </w:r>
          </w:p>
          <w:p w14:paraId="554A4178" w14:textId="4D082212" w:rsidR="7B382CFC" w:rsidRDefault="00000000" w:rsidP="6E297AAC">
            <w:pPr>
              <w:cnfStyle w:val="000000000000" w:firstRow="0" w:lastRow="0" w:firstColumn="0" w:lastColumn="0" w:oddVBand="0" w:evenVBand="0" w:oddHBand="0" w:evenHBand="0" w:firstRowFirstColumn="0" w:firstRowLastColumn="0" w:lastRowFirstColumn="0" w:lastRowLastColumn="0"/>
            </w:pPr>
            <w:hyperlink r:id="rId20">
              <w:r w:rsidR="22859643" w:rsidRPr="22859643">
                <w:rPr>
                  <w:rStyle w:val="Hyperlink"/>
                  <w:rFonts w:ascii="Calibri" w:eastAsia="Calibri" w:hAnsi="Calibri" w:cs="Calibri"/>
                </w:rPr>
                <w:t>Syphilis Resource Hub - Indian Country ECHO</w:t>
              </w:r>
            </w:hyperlink>
          </w:p>
        </w:tc>
      </w:tr>
      <w:tr w:rsidR="001220EA" w:rsidRPr="001220EA" w14:paraId="6ED1A1D8" w14:textId="77777777" w:rsidTr="1FFBF6B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7C1D7B3B" w14:textId="77777777" w:rsidR="001220EA" w:rsidRPr="001220EA" w:rsidRDefault="001220EA" w:rsidP="0014083C">
            <w:pPr>
              <w:rPr>
                <w:rFonts w:ascii="Calibri" w:eastAsia="Times New Roman" w:hAnsi="Calibri" w:cs="Calibri"/>
              </w:rPr>
            </w:pPr>
          </w:p>
        </w:tc>
        <w:tc>
          <w:tcPr>
            <w:tcW w:w="2321" w:type="dxa"/>
            <w:vMerge/>
          </w:tcPr>
          <w:p w14:paraId="120D7029" w14:textId="77777777"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4340" w:type="dxa"/>
          </w:tcPr>
          <w:p w14:paraId="289493C3" w14:textId="149F2676" w:rsidR="001220EA" w:rsidRPr="001220EA" w:rsidRDefault="00173B07"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 xml:space="preserve">Utilize existing interventions for adolescents. Many existing interventions can be found at HealyNativeYouth.org. </w:t>
            </w:r>
          </w:p>
        </w:tc>
        <w:tc>
          <w:tcPr>
            <w:tcW w:w="4340" w:type="dxa"/>
          </w:tcPr>
          <w:p w14:paraId="4CC333AC" w14:textId="250060D6" w:rsidR="7B382CFC" w:rsidRDefault="7B382CFC" w:rsidP="2B1DA7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3A03FE4" w14:textId="626BD1DD" w:rsidR="7B382CFC" w:rsidRDefault="00000000" w:rsidP="2B1DA7FF">
            <w:pPr>
              <w:cnfStyle w:val="000000100000" w:firstRow="0" w:lastRow="0" w:firstColumn="0" w:lastColumn="0" w:oddVBand="0" w:evenVBand="0" w:oddHBand="1" w:evenHBand="0" w:firstRowFirstColumn="0" w:firstRowLastColumn="0" w:lastRowFirstColumn="0" w:lastRowLastColumn="0"/>
            </w:pPr>
            <w:hyperlink r:id="rId21">
              <w:r w:rsidR="2B1DA7FF" w:rsidRPr="2B1DA7FF">
                <w:rPr>
                  <w:rStyle w:val="Hyperlink"/>
                  <w:rFonts w:ascii="Calibri" w:eastAsia="Calibri" w:hAnsi="Calibri" w:cs="Calibri"/>
                </w:rPr>
                <w:t>Home - Healthy Native Youth</w:t>
              </w:r>
            </w:hyperlink>
          </w:p>
        </w:tc>
      </w:tr>
      <w:tr w:rsidR="001220EA" w:rsidRPr="001220EA" w14:paraId="2B323199" w14:textId="77777777" w:rsidTr="1FFBF6B6">
        <w:trPr>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4374ED16" w14:textId="77777777" w:rsidR="001220EA" w:rsidRPr="001220EA" w:rsidRDefault="001220EA" w:rsidP="0014083C">
            <w:pPr>
              <w:rPr>
                <w:rFonts w:ascii="Calibri" w:eastAsia="Times New Roman" w:hAnsi="Calibri" w:cs="Calibri"/>
              </w:rPr>
            </w:pPr>
          </w:p>
        </w:tc>
        <w:tc>
          <w:tcPr>
            <w:tcW w:w="2321" w:type="dxa"/>
            <w:vMerge/>
          </w:tcPr>
          <w:p w14:paraId="77B84C17"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4340" w:type="dxa"/>
          </w:tcPr>
          <w:p w14:paraId="744C0C28" w14:textId="01F48EAC" w:rsidR="001220EA" w:rsidRPr="001220EA" w:rsidRDefault="007E5312"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 xml:space="preserve">Plan </w:t>
            </w:r>
            <w:r w:rsidR="00173B07">
              <w:rPr>
                <w:rFonts w:ascii="Calibri" w:eastAsia="Times New Roman" w:hAnsi="Calibri" w:cs="Calibri"/>
                <w:color w:val="333333"/>
              </w:rPr>
              <w:t xml:space="preserve">outreach booths or tables for community events, such as pow wow, </w:t>
            </w:r>
            <w:r w:rsidR="002A4EBB">
              <w:rPr>
                <w:rFonts w:ascii="Calibri" w:eastAsia="Times New Roman" w:hAnsi="Calibri" w:cs="Calibri"/>
                <w:color w:val="333333"/>
              </w:rPr>
              <w:t xml:space="preserve">rodeo, health fairs, etc. </w:t>
            </w:r>
          </w:p>
        </w:tc>
        <w:tc>
          <w:tcPr>
            <w:tcW w:w="4340" w:type="dxa"/>
          </w:tcPr>
          <w:p w14:paraId="20341C06" w14:textId="266741D3"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1220EA" w:rsidRPr="001220EA" w14:paraId="49460A50" w14:textId="77777777" w:rsidTr="1FFBF6B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74F3FBA8" w14:textId="7DFB7628" w:rsidR="001220EA" w:rsidRPr="001220EA" w:rsidRDefault="001220EA" w:rsidP="0014083C">
            <w:pPr>
              <w:rPr>
                <w:rFonts w:ascii="Calibri" w:eastAsia="Times New Roman" w:hAnsi="Calibri" w:cs="Calibri"/>
                <w:color w:val="333333"/>
              </w:rPr>
            </w:pPr>
            <w:r w:rsidRPr="001220EA">
              <w:rPr>
                <w:rFonts w:ascii="Calibri" w:eastAsia="Times New Roman" w:hAnsi="Calibri" w:cs="Calibri"/>
              </w:rPr>
              <w:t xml:space="preserve">Tailoring intervention strategies for </w:t>
            </w:r>
            <w:r w:rsidRPr="001220EA">
              <w:rPr>
                <w:rFonts w:ascii="Calibri" w:eastAsia="Times New Roman" w:hAnsi="Calibri" w:cs="Calibri"/>
              </w:rPr>
              <w:lastRenderedPageBreak/>
              <w:t>affected populations</w:t>
            </w:r>
          </w:p>
        </w:tc>
        <w:tc>
          <w:tcPr>
            <w:tcW w:w="2321" w:type="dxa"/>
            <w:vMerge w:val="restart"/>
          </w:tcPr>
          <w:p w14:paraId="5E368BDC" w14:textId="31ED26BE"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lastRenderedPageBreak/>
              <w:t>Persons who use drugs</w:t>
            </w:r>
          </w:p>
        </w:tc>
        <w:tc>
          <w:tcPr>
            <w:tcW w:w="4340" w:type="dxa"/>
          </w:tcPr>
          <w:p w14:paraId="4F0A4A1A" w14:textId="58C5BBC1" w:rsidR="001220EA" w:rsidRPr="001220EA" w:rsidRDefault="75EA8263"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75EA8263">
              <w:rPr>
                <w:rFonts w:ascii="Calibri" w:eastAsia="Times New Roman" w:hAnsi="Calibri" w:cs="Calibri"/>
                <w:color w:val="333333"/>
              </w:rPr>
              <w:t xml:space="preserve">Develop a ‘no wrong door’ policy so that patients can access </w:t>
            </w:r>
            <w:proofErr w:type="gramStart"/>
            <w:r w:rsidRPr="75EA8263">
              <w:rPr>
                <w:rFonts w:ascii="Calibri" w:eastAsia="Times New Roman" w:hAnsi="Calibri" w:cs="Calibri"/>
                <w:color w:val="333333"/>
              </w:rPr>
              <w:t>Substance Use Disorder</w:t>
            </w:r>
            <w:proofErr w:type="gramEnd"/>
            <w:r w:rsidRPr="75EA8263">
              <w:rPr>
                <w:rFonts w:ascii="Calibri" w:eastAsia="Times New Roman" w:hAnsi="Calibri" w:cs="Calibri"/>
                <w:color w:val="333333"/>
              </w:rPr>
              <w:t xml:space="preserve"> (SUD) support anywhere. </w:t>
            </w:r>
          </w:p>
        </w:tc>
        <w:tc>
          <w:tcPr>
            <w:tcW w:w="4340" w:type="dxa"/>
          </w:tcPr>
          <w:p w14:paraId="056A7C11" w14:textId="285402BA" w:rsidR="7B382CFC" w:rsidRDefault="00000000" w:rsidP="4D68AA62">
            <w:pPr>
              <w:cnfStyle w:val="000000100000" w:firstRow="0" w:lastRow="0" w:firstColumn="0" w:lastColumn="0" w:oddVBand="0" w:evenVBand="0" w:oddHBand="1" w:evenHBand="0" w:firstRowFirstColumn="0" w:firstRowLastColumn="0" w:lastRowFirstColumn="0" w:lastRowLastColumn="0"/>
            </w:pPr>
            <w:hyperlink r:id="rId22">
              <w:r w:rsidR="4D68AA62" w:rsidRPr="4D68AA62">
                <w:rPr>
                  <w:rStyle w:val="Hyperlink"/>
                  <w:rFonts w:ascii="Calibri" w:eastAsia="Calibri" w:hAnsi="Calibri" w:cs="Calibri"/>
                </w:rPr>
                <w:t xml:space="preserve">No Wrong Door System and Medicaid Administrative Claiming Reimbursement </w:t>
              </w:r>
              <w:r w:rsidR="4D68AA62" w:rsidRPr="4D68AA62">
                <w:rPr>
                  <w:rStyle w:val="Hyperlink"/>
                  <w:rFonts w:ascii="Calibri" w:eastAsia="Calibri" w:hAnsi="Calibri" w:cs="Calibri"/>
                </w:rPr>
                <w:lastRenderedPageBreak/>
                <w:t>Guidance | Medicaid</w:t>
              </w:r>
            </w:hyperlink>
            <w:r w:rsidR="4D68AA62" w:rsidRPr="4D68AA62">
              <w:rPr>
                <w:rFonts w:ascii="Calibri" w:eastAsia="Calibri" w:hAnsi="Calibri" w:cs="Calibri"/>
              </w:rPr>
              <w:t xml:space="preserve"> (to confirm as suitable resource)</w:t>
            </w:r>
          </w:p>
        </w:tc>
      </w:tr>
      <w:tr w:rsidR="001220EA" w:rsidRPr="001220EA" w14:paraId="7BD5A31D" w14:textId="77777777" w:rsidTr="1FFBF6B6">
        <w:trPr>
          <w:trHeight w:val="341"/>
        </w:trPr>
        <w:tc>
          <w:tcPr>
            <w:cnfStyle w:val="001000000000" w:firstRow="0" w:lastRow="0" w:firstColumn="1" w:lastColumn="0" w:oddVBand="0" w:evenVBand="0" w:oddHBand="0" w:evenHBand="0" w:firstRowFirstColumn="0" w:firstRowLastColumn="0" w:lastRowFirstColumn="0" w:lastRowLastColumn="0"/>
            <w:tcW w:w="1960" w:type="dxa"/>
            <w:vMerge/>
          </w:tcPr>
          <w:p w14:paraId="5FCD6CC2" w14:textId="77777777" w:rsidR="001220EA" w:rsidRPr="001220EA" w:rsidRDefault="001220EA" w:rsidP="0014083C">
            <w:pPr>
              <w:rPr>
                <w:rFonts w:ascii="Calibri" w:eastAsia="Times New Roman" w:hAnsi="Calibri" w:cs="Calibri"/>
              </w:rPr>
            </w:pPr>
          </w:p>
        </w:tc>
        <w:tc>
          <w:tcPr>
            <w:tcW w:w="2321" w:type="dxa"/>
            <w:vMerge/>
          </w:tcPr>
          <w:p w14:paraId="66D23C3F"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2A5E1AB3" w14:textId="5635F45A" w:rsidR="001220EA" w:rsidRPr="001220EA" w:rsidRDefault="6AE9D8D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6AE9D8DA">
              <w:rPr>
                <w:rFonts w:ascii="Calibri" w:eastAsia="Times New Roman" w:hAnsi="Calibri" w:cs="Calibri"/>
                <w:color w:val="333333"/>
              </w:rPr>
              <w:t>Use a harm reduction program/approach for patients with SUD.</w:t>
            </w:r>
          </w:p>
        </w:tc>
        <w:tc>
          <w:tcPr>
            <w:tcW w:w="4340" w:type="dxa"/>
          </w:tcPr>
          <w:p w14:paraId="1EF682B9" w14:textId="6BC438F7" w:rsidR="7B382CFC" w:rsidRDefault="00000000" w:rsidP="7B382CFC">
            <w:pPr>
              <w:cnfStyle w:val="000000000000" w:firstRow="0" w:lastRow="0" w:firstColumn="0" w:lastColumn="0" w:oddVBand="0" w:evenVBand="0" w:oddHBand="0" w:evenHBand="0" w:firstRowFirstColumn="0" w:firstRowLastColumn="0" w:lastRowFirstColumn="0" w:lastRowLastColumn="0"/>
            </w:pPr>
            <w:hyperlink r:id="rId23">
              <w:r w:rsidR="6C961AC4" w:rsidRPr="6C961AC4">
                <w:rPr>
                  <w:rStyle w:val="Hyperlink"/>
                  <w:rFonts w:ascii="Calibri" w:eastAsia="Calibri" w:hAnsi="Calibri" w:cs="Calibri"/>
                </w:rPr>
                <w:t>Resources - Indian Country ECHO</w:t>
              </w:r>
            </w:hyperlink>
          </w:p>
          <w:p w14:paraId="0877FECA" w14:textId="02A45809" w:rsidR="7B382CFC" w:rsidRDefault="7B382CFC" w:rsidP="6C961AC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361EE4DC" w14:textId="54F48093" w:rsidR="7B382CFC" w:rsidRDefault="00000000" w:rsidP="6C961AC4">
            <w:pPr>
              <w:cnfStyle w:val="000000000000" w:firstRow="0" w:lastRow="0" w:firstColumn="0" w:lastColumn="0" w:oddVBand="0" w:evenVBand="0" w:oddHBand="0" w:evenHBand="0" w:firstRowFirstColumn="0" w:firstRowLastColumn="0" w:lastRowFirstColumn="0" w:lastRowLastColumn="0"/>
            </w:pPr>
            <w:hyperlink r:id="rId24">
              <w:r w:rsidR="6C961AC4" w:rsidRPr="6C961AC4">
                <w:rPr>
                  <w:rStyle w:val="Hyperlink"/>
                  <w:rFonts w:ascii="Calibri" w:eastAsia="Calibri" w:hAnsi="Calibri" w:cs="Calibri"/>
                </w:rPr>
                <w:t>Harm Reduction Approach to Treatment of All Substance Use Disorders - NCBI Bookshelf (nih.gov)</w:t>
              </w:r>
            </w:hyperlink>
          </w:p>
        </w:tc>
      </w:tr>
      <w:tr w:rsidR="001220EA" w:rsidRPr="001220EA" w14:paraId="079715B4" w14:textId="77777777" w:rsidTr="1FFBF6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60" w:type="dxa"/>
            <w:vMerge/>
          </w:tcPr>
          <w:p w14:paraId="62286FFB" w14:textId="77777777" w:rsidR="001220EA" w:rsidRPr="001220EA" w:rsidRDefault="001220EA" w:rsidP="0014083C">
            <w:pPr>
              <w:rPr>
                <w:rFonts w:ascii="Calibri" w:eastAsia="Times New Roman" w:hAnsi="Calibri" w:cs="Calibri"/>
              </w:rPr>
            </w:pPr>
          </w:p>
        </w:tc>
        <w:tc>
          <w:tcPr>
            <w:tcW w:w="2321" w:type="dxa"/>
            <w:vMerge w:val="restart"/>
          </w:tcPr>
          <w:p w14:paraId="445CE49F" w14:textId="1A48E932"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Women/Pregnant patients</w:t>
            </w:r>
          </w:p>
        </w:tc>
        <w:tc>
          <w:tcPr>
            <w:tcW w:w="4340" w:type="dxa"/>
          </w:tcPr>
          <w:p w14:paraId="3ABB8BF1" w14:textId="532DF0AF"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Engage at-risk patients with temporary smartphones + data plan</w:t>
            </w:r>
            <w:r w:rsidR="0012232E">
              <w:rPr>
                <w:rFonts w:ascii="Calibri" w:eastAsia="Times New Roman" w:hAnsi="Calibri" w:cs="Calibri"/>
                <w:color w:val="333333"/>
              </w:rPr>
              <w:t>.</w:t>
            </w:r>
          </w:p>
        </w:tc>
        <w:tc>
          <w:tcPr>
            <w:tcW w:w="4340" w:type="dxa"/>
          </w:tcPr>
          <w:p w14:paraId="04615EE9" w14:textId="5802CB66" w:rsidR="7B382CFC" w:rsidRDefault="00000000" w:rsidP="1FFBF6B6">
            <w:pPr>
              <w:cnfStyle w:val="000000100000" w:firstRow="0" w:lastRow="0" w:firstColumn="0" w:lastColumn="0" w:oddVBand="0" w:evenVBand="0" w:oddHBand="1" w:evenHBand="0" w:firstRowFirstColumn="0" w:firstRowLastColumn="0" w:lastRowFirstColumn="0" w:lastRowLastColumn="0"/>
            </w:pPr>
            <w:hyperlink r:id="rId25">
              <w:r w:rsidR="1FFBF6B6" w:rsidRPr="1FFBF6B6">
                <w:rPr>
                  <w:rStyle w:val="Hyperlink"/>
                  <w:rFonts w:ascii="Calibri" w:eastAsia="Calibri" w:hAnsi="Calibri" w:cs="Calibri"/>
                </w:rPr>
                <w:t xml:space="preserve">Calling on smartphones to enhance patient </w:t>
              </w:r>
              <w:proofErr w:type="gramStart"/>
              <w:r w:rsidR="1FFBF6B6" w:rsidRPr="1FFBF6B6">
                <w:rPr>
                  <w:rStyle w:val="Hyperlink"/>
                  <w:rFonts w:ascii="Calibri" w:eastAsia="Calibri" w:hAnsi="Calibri" w:cs="Calibri"/>
                </w:rPr>
                <w:t>care :</w:t>
              </w:r>
              <w:proofErr w:type="gramEnd"/>
              <w:r w:rsidR="1FFBF6B6" w:rsidRPr="1FFBF6B6">
                <w:rPr>
                  <w:rStyle w:val="Hyperlink"/>
                  <w:rFonts w:ascii="Calibri" w:eastAsia="Calibri" w:hAnsi="Calibri" w:cs="Calibri"/>
                </w:rPr>
                <w:t xml:space="preserve"> Nursing2022 (lww.com)</w:t>
              </w:r>
            </w:hyperlink>
          </w:p>
        </w:tc>
      </w:tr>
      <w:tr w:rsidR="001220EA" w:rsidRPr="001220EA" w14:paraId="6ED35972" w14:textId="77777777" w:rsidTr="1FFBF6B6">
        <w:trPr>
          <w:trHeight w:val="420"/>
        </w:trPr>
        <w:tc>
          <w:tcPr>
            <w:cnfStyle w:val="001000000000" w:firstRow="0" w:lastRow="0" w:firstColumn="1" w:lastColumn="0" w:oddVBand="0" w:evenVBand="0" w:oddHBand="0" w:evenHBand="0" w:firstRowFirstColumn="0" w:firstRowLastColumn="0" w:lastRowFirstColumn="0" w:lastRowLastColumn="0"/>
            <w:tcW w:w="1960" w:type="dxa"/>
            <w:vMerge/>
          </w:tcPr>
          <w:p w14:paraId="34F3C17B" w14:textId="77777777" w:rsidR="001220EA" w:rsidRPr="001220EA" w:rsidRDefault="001220EA" w:rsidP="0014083C">
            <w:pPr>
              <w:rPr>
                <w:rFonts w:ascii="Calibri" w:eastAsia="Times New Roman" w:hAnsi="Calibri" w:cs="Calibri"/>
              </w:rPr>
            </w:pPr>
          </w:p>
        </w:tc>
        <w:tc>
          <w:tcPr>
            <w:tcW w:w="2321" w:type="dxa"/>
            <w:vMerge/>
          </w:tcPr>
          <w:p w14:paraId="0652665A"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222D35EE" w14:textId="4C001BB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Ensure excellent access (location, communication, wait time, nonjudgmental) to contraception services and prenatal care</w:t>
            </w:r>
            <w:r w:rsidR="0012232E">
              <w:rPr>
                <w:rFonts w:ascii="Calibri" w:eastAsia="Times New Roman" w:hAnsi="Calibri" w:cs="Calibri"/>
                <w:color w:val="333333"/>
              </w:rPr>
              <w:t>.</w:t>
            </w:r>
          </w:p>
        </w:tc>
        <w:tc>
          <w:tcPr>
            <w:tcW w:w="4340" w:type="dxa"/>
          </w:tcPr>
          <w:p w14:paraId="72483CAA" w14:textId="33773C4B"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1220EA" w:rsidRPr="001220EA" w14:paraId="33031991" w14:textId="77777777" w:rsidTr="1FFBF6B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960" w:type="dxa"/>
            <w:vMerge/>
          </w:tcPr>
          <w:p w14:paraId="6284D3C1" w14:textId="77777777" w:rsidR="001220EA" w:rsidRPr="001220EA" w:rsidRDefault="001220EA" w:rsidP="0014083C">
            <w:pPr>
              <w:rPr>
                <w:rFonts w:ascii="Calibri" w:eastAsia="Times New Roman" w:hAnsi="Calibri" w:cs="Calibri"/>
              </w:rPr>
            </w:pPr>
          </w:p>
        </w:tc>
        <w:tc>
          <w:tcPr>
            <w:tcW w:w="2321" w:type="dxa"/>
            <w:vMerge w:val="restart"/>
          </w:tcPr>
          <w:p w14:paraId="1CBC77BF" w14:textId="1D3F108F"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Incarcerated population</w:t>
            </w:r>
          </w:p>
        </w:tc>
        <w:tc>
          <w:tcPr>
            <w:tcW w:w="4340" w:type="dxa"/>
          </w:tcPr>
          <w:p w14:paraId="054A8BB2" w14:textId="043A7F2F" w:rsidR="001220EA" w:rsidRPr="001220EA" w:rsidRDefault="0D9ED7D7"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D9ED7D7">
              <w:rPr>
                <w:rFonts w:ascii="Calibri" w:eastAsia="Times New Roman" w:hAnsi="Calibri" w:cs="Calibri"/>
                <w:color w:val="333333"/>
              </w:rPr>
              <w:t>Collaboration with corrections for intake/regular screening and treatment for STI (and HCV, HIV)</w:t>
            </w:r>
            <w:r w:rsidR="0012232E">
              <w:rPr>
                <w:rFonts w:ascii="Calibri" w:eastAsia="Times New Roman" w:hAnsi="Calibri" w:cs="Calibri"/>
                <w:color w:val="333333"/>
              </w:rPr>
              <w:t>.</w:t>
            </w:r>
            <w:r w:rsidRPr="0D9ED7D7">
              <w:rPr>
                <w:rFonts w:ascii="Calibri" w:eastAsia="Times New Roman" w:hAnsi="Calibri" w:cs="Calibri"/>
                <w:color w:val="333333"/>
              </w:rPr>
              <w:t xml:space="preserve"> </w:t>
            </w:r>
          </w:p>
        </w:tc>
        <w:tc>
          <w:tcPr>
            <w:tcW w:w="4340" w:type="dxa"/>
          </w:tcPr>
          <w:p w14:paraId="515A062F" w14:textId="1320BB70"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1220EA" w:rsidRPr="001220EA" w14:paraId="5F539E5F" w14:textId="77777777" w:rsidTr="1FFBF6B6">
        <w:trPr>
          <w:trHeight w:val="420"/>
        </w:trPr>
        <w:tc>
          <w:tcPr>
            <w:cnfStyle w:val="001000000000" w:firstRow="0" w:lastRow="0" w:firstColumn="1" w:lastColumn="0" w:oddVBand="0" w:evenVBand="0" w:oddHBand="0" w:evenHBand="0" w:firstRowFirstColumn="0" w:firstRowLastColumn="0" w:lastRowFirstColumn="0" w:lastRowLastColumn="0"/>
            <w:tcW w:w="1960" w:type="dxa"/>
            <w:vMerge/>
          </w:tcPr>
          <w:p w14:paraId="3EC5E679" w14:textId="77777777" w:rsidR="001220EA" w:rsidRPr="001220EA" w:rsidRDefault="001220EA" w:rsidP="0014083C">
            <w:pPr>
              <w:rPr>
                <w:rFonts w:ascii="Calibri" w:eastAsia="Times New Roman" w:hAnsi="Calibri" w:cs="Calibri"/>
              </w:rPr>
            </w:pPr>
          </w:p>
        </w:tc>
        <w:tc>
          <w:tcPr>
            <w:tcW w:w="2321" w:type="dxa"/>
            <w:vMerge/>
          </w:tcPr>
          <w:p w14:paraId="49277EA2"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0B31DC0E" w14:textId="5AF654EF" w:rsidR="001220EA" w:rsidRPr="001220EA" w:rsidRDefault="7E134F31"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7E134F31">
              <w:rPr>
                <w:rFonts w:ascii="Calibri" w:eastAsia="Times New Roman" w:hAnsi="Calibri" w:cs="Calibri"/>
                <w:color w:val="333333"/>
              </w:rPr>
              <w:t>Continuity of care for inmates who are transferred/ released/re-arrested via collaboration with corrections and law enforcement.</w:t>
            </w:r>
          </w:p>
        </w:tc>
        <w:tc>
          <w:tcPr>
            <w:tcW w:w="4340" w:type="dxa"/>
          </w:tcPr>
          <w:p w14:paraId="4B86BE50" w14:textId="5E49F1CB"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1220EA" w:rsidRPr="001220EA" w14:paraId="28B78818" w14:textId="77777777" w:rsidTr="1FFBF6B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960" w:type="dxa"/>
            <w:vMerge/>
          </w:tcPr>
          <w:p w14:paraId="056A33AE" w14:textId="77777777" w:rsidR="001220EA" w:rsidRPr="001220EA" w:rsidRDefault="001220EA" w:rsidP="0014083C">
            <w:pPr>
              <w:rPr>
                <w:rFonts w:ascii="Calibri" w:eastAsia="Times New Roman" w:hAnsi="Calibri" w:cs="Calibri"/>
              </w:rPr>
            </w:pPr>
          </w:p>
        </w:tc>
        <w:tc>
          <w:tcPr>
            <w:tcW w:w="2321" w:type="dxa"/>
            <w:vMerge/>
          </w:tcPr>
          <w:p w14:paraId="564D3EED" w14:textId="77777777"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6C73E416" w14:textId="3B341E16" w:rsidR="001220EA" w:rsidRPr="001220EA" w:rsidRDefault="7E134F31"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7E134F31">
              <w:rPr>
                <w:rFonts w:ascii="Calibri" w:eastAsia="Times New Roman" w:hAnsi="Calibri" w:cs="Calibri"/>
                <w:color w:val="333333"/>
              </w:rPr>
              <w:t xml:space="preserve">Integrate SUD/STI/HCV services with mandated Behavioral Health (BH) interventions.  For example, one site has a full panel of STI/HCV/HIV testing for intake to </w:t>
            </w:r>
            <w:proofErr w:type="gramStart"/>
            <w:r w:rsidRPr="7E134F31">
              <w:rPr>
                <w:rFonts w:ascii="Calibri" w:eastAsia="Times New Roman" w:hAnsi="Calibri" w:cs="Calibri"/>
                <w:color w:val="333333"/>
              </w:rPr>
              <w:t>court-mandated</w:t>
            </w:r>
            <w:proofErr w:type="gramEnd"/>
            <w:r w:rsidRPr="7E134F31">
              <w:rPr>
                <w:rFonts w:ascii="Calibri" w:eastAsia="Times New Roman" w:hAnsi="Calibri" w:cs="Calibri"/>
                <w:color w:val="333333"/>
              </w:rPr>
              <w:t xml:space="preserve"> BH programs</w:t>
            </w:r>
            <w:r w:rsidR="0012232E">
              <w:rPr>
                <w:rFonts w:ascii="Calibri" w:eastAsia="Times New Roman" w:hAnsi="Calibri" w:cs="Calibri"/>
                <w:color w:val="333333"/>
              </w:rPr>
              <w:t>.</w:t>
            </w:r>
          </w:p>
        </w:tc>
        <w:tc>
          <w:tcPr>
            <w:tcW w:w="4340" w:type="dxa"/>
          </w:tcPr>
          <w:p w14:paraId="161CA4A9" w14:textId="1F434D2B"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1220EA" w:rsidRPr="001220EA" w14:paraId="0064C1D9" w14:textId="77777777" w:rsidTr="1FFBF6B6">
        <w:trPr>
          <w:trHeight w:val="375"/>
        </w:trPr>
        <w:tc>
          <w:tcPr>
            <w:cnfStyle w:val="001000000000" w:firstRow="0" w:lastRow="0" w:firstColumn="1" w:lastColumn="0" w:oddVBand="0" w:evenVBand="0" w:oddHBand="0" w:evenHBand="0" w:firstRowFirstColumn="0" w:firstRowLastColumn="0" w:lastRowFirstColumn="0" w:lastRowLastColumn="0"/>
            <w:tcW w:w="1960" w:type="dxa"/>
            <w:vMerge/>
          </w:tcPr>
          <w:p w14:paraId="42C5150A" w14:textId="77777777" w:rsidR="001220EA" w:rsidRPr="001220EA" w:rsidRDefault="001220EA" w:rsidP="0014083C">
            <w:pPr>
              <w:rPr>
                <w:rFonts w:ascii="Calibri" w:eastAsia="Times New Roman" w:hAnsi="Calibri" w:cs="Calibri"/>
              </w:rPr>
            </w:pPr>
          </w:p>
        </w:tc>
        <w:tc>
          <w:tcPr>
            <w:tcW w:w="2321" w:type="dxa"/>
            <w:vMerge w:val="restart"/>
          </w:tcPr>
          <w:p w14:paraId="1DC4EC63" w14:textId="4897E111"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All patients</w:t>
            </w:r>
          </w:p>
        </w:tc>
        <w:tc>
          <w:tcPr>
            <w:tcW w:w="4340" w:type="dxa"/>
          </w:tcPr>
          <w:p w14:paraId="26AD5DF2" w14:textId="2DE01523" w:rsidR="001220EA" w:rsidRPr="001220EA" w:rsidRDefault="7E134F31"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7E134F31">
              <w:rPr>
                <w:rFonts w:ascii="Calibri" w:eastAsia="Times New Roman" w:hAnsi="Calibri" w:cs="Calibri"/>
                <w:color w:val="333333"/>
              </w:rPr>
              <w:t>Collaborate with tribal resources to increase case management, care navigation capacity to address health and Social Determinants of Health (</w:t>
            </w:r>
            <w:proofErr w:type="spellStart"/>
            <w:r w:rsidRPr="7E134F31">
              <w:rPr>
                <w:rFonts w:ascii="Calibri" w:eastAsia="Times New Roman" w:hAnsi="Calibri" w:cs="Calibri"/>
                <w:color w:val="333333"/>
              </w:rPr>
              <w:t>SDoH</w:t>
            </w:r>
            <w:proofErr w:type="spellEnd"/>
            <w:r w:rsidRPr="7E134F31">
              <w:rPr>
                <w:rFonts w:ascii="Calibri" w:eastAsia="Times New Roman" w:hAnsi="Calibri" w:cs="Calibri"/>
                <w:color w:val="333333"/>
              </w:rPr>
              <w:t>) such as housing.</w:t>
            </w:r>
          </w:p>
        </w:tc>
        <w:tc>
          <w:tcPr>
            <w:tcW w:w="4340" w:type="dxa"/>
          </w:tcPr>
          <w:p w14:paraId="067526EC" w14:textId="029F8CD1"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1220EA" w:rsidRPr="001220EA" w14:paraId="57D5D5F6" w14:textId="77777777" w:rsidTr="1FFBF6B6">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60" w:type="dxa"/>
            <w:vMerge/>
          </w:tcPr>
          <w:p w14:paraId="220A207D" w14:textId="77777777" w:rsidR="001220EA" w:rsidRPr="001220EA" w:rsidRDefault="001220EA" w:rsidP="0014083C">
            <w:pPr>
              <w:rPr>
                <w:rFonts w:ascii="Calibri" w:eastAsia="Times New Roman" w:hAnsi="Calibri" w:cs="Calibri"/>
              </w:rPr>
            </w:pPr>
          </w:p>
        </w:tc>
        <w:tc>
          <w:tcPr>
            <w:tcW w:w="2321" w:type="dxa"/>
            <w:vMerge/>
          </w:tcPr>
          <w:p w14:paraId="798D17B9" w14:textId="77777777"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34D41CE1" w14:textId="59730D54" w:rsidR="001220EA" w:rsidRPr="001220EA" w:rsidRDefault="5C47EEAC"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5C47EEAC">
              <w:rPr>
                <w:rFonts w:ascii="Calibri" w:eastAsia="Times New Roman" w:hAnsi="Calibri" w:cs="Calibri"/>
                <w:color w:val="333333"/>
              </w:rPr>
              <w:t>Utilize incentives for linkage to care and treatment (gas cards, household items)</w:t>
            </w:r>
            <w:r w:rsidR="0012232E">
              <w:rPr>
                <w:rFonts w:ascii="Calibri" w:eastAsia="Times New Roman" w:hAnsi="Calibri" w:cs="Calibri"/>
                <w:color w:val="333333"/>
              </w:rPr>
              <w:t>.</w:t>
            </w:r>
          </w:p>
        </w:tc>
        <w:tc>
          <w:tcPr>
            <w:tcW w:w="4340" w:type="dxa"/>
          </w:tcPr>
          <w:p w14:paraId="2B6DA968" w14:textId="2E13923F"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1220EA" w:rsidRPr="001220EA" w14:paraId="14EEC789" w14:textId="77777777" w:rsidTr="1FFBF6B6">
        <w:trPr>
          <w:trHeight w:val="563"/>
        </w:trPr>
        <w:tc>
          <w:tcPr>
            <w:cnfStyle w:val="001000000000" w:firstRow="0" w:lastRow="0" w:firstColumn="1" w:lastColumn="0" w:oddVBand="0" w:evenVBand="0" w:oddHBand="0" w:evenHBand="0" w:firstRowFirstColumn="0" w:firstRowLastColumn="0" w:lastRowFirstColumn="0" w:lastRowLastColumn="0"/>
            <w:tcW w:w="1960" w:type="dxa"/>
            <w:vMerge/>
          </w:tcPr>
          <w:p w14:paraId="2B2F7021" w14:textId="77777777" w:rsidR="001220EA" w:rsidRPr="001220EA" w:rsidRDefault="001220EA" w:rsidP="0014083C">
            <w:pPr>
              <w:rPr>
                <w:rFonts w:ascii="Calibri" w:eastAsia="Times New Roman" w:hAnsi="Calibri" w:cs="Calibri"/>
              </w:rPr>
            </w:pPr>
          </w:p>
        </w:tc>
        <w:tc>
          <w:tcPr>
            <w:tcW w:w="2321" w:type="dxa"/>
            <w:vMerge/>
          </w:tcPr>
          <w:p w14:paraId="55ED7635"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11DCAF64" w14:textId="17953F76" w:rsidR="001220EA" w:rsidRPr="001220EA" w:rsidRDefault="5C47EEAC"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5C47EEAC">
              <w:rPr>
                <w:rFonts w:ascii="Calibri" w:eastAsia="Times New Roman" w:hAnsi="Calibri" w:cs="Calibri"/>
                <w:color w:val="333333"/>
              </w:rPr>
              <w:t>Conduct outreach at community events, mobile services that is inclusive of STI and SUD information/referrals</w:t>
            </w:r>
          </w:p>
        </w:tc>
        <w:tc>
          <w:tcPr>
            <w:tcW w:w="4340" w:type="dxa"/>
          </w:tcPr>
          <w:p w14:paraId="4CEFB31F" w14:textId="2EC28D1F"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1220EA" w:rsidRPr="001220EA" w14:paraId="491EA168" w14:textId="77777777" w:rsidTr="1FFBF6B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960" w:type="dxa"/>
            <w:vMerge/>
          </w:tcPr>
          <w:p w14:paraId="1945F143" w14:textId="77777777" w:rsidR="001220EA" w:rsidRPr="001220EA" w:rsidRDefault="001220EA" w:rsidP="0014083C">
            <w:pPr>
              <w:rPr>
                <w:rFonts w:ascii="Calibri" w:eastAsia="Times New Roman" w:hAnsi="Calibri" w:cs="Calibri"/>
              </w:rPr>
            </w:pPr>
          </w:p>
        </w:tc>
        <w:tc>
          <w:tcPr>
            <w:tcW w:w="2321" w:type="dxa"/>
            <w:vMerge/>
          </w:tcPr>
          <w:p w14:paraId="2B455395" w14:textId="77777777"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1DA45678" w14:textId="6294761A" w:rsidR="001220EA" w:rsidRPr="001220EA" w:rsidRDefault="5C47EEAC"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5C47EEAC">
              <w:rPr>
                <w:rFonts w:ascii="Calibri" w:eastAsia="Times New Roman" w:hAnsi="Calibri" w:cs="Calibri"/>
                <w:color w:val="333333"/>
              </w:rPr>
              <w:t>Raise awareness STI/SUD services at WIC, Head Start, shelters, and other services as locally appropriate</w:t>
            </w:r>
          </w:p>
        </w:tc>
        <w:tc>
          <w:tcPr>
            <w:tcW w:w="4340" w:type="dxa"/>
          </w:tcPr>
          <w:p w14:paraId="41D47DD7" w14:textId="46ABA508"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A27F8D" w:rsidRPr="001220EA" w14:paraId="75D8E631" w14:textId="77777777" w:rsidTr="1FFBF6B6">
        <w:trPr>
          <w:trHeight w:val="495"/>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797BD814" w14:textId="16D16271" w:rsidR="00A27F8D" w:rsidRPr="001220EA" w:rsidRDefault="007E1B8A" w:rsidP="0014083C">
            <w:pPr>
              <w:rPr>
                <w:rFonts w:ascii="Calibri" w:eastAsia="Times New Roman" w:hAnsi="Calibri" w:cs="Calibri"/>
                <w:color w:val="333333"/>
              </w:rPr>
            </w:pPr>
            <w:r>
              <w:rPr>
                <w:rFonts w:ascii="Calibri" w:eastAsia="Times New Roman" w:hAnsi="Calibri" w:cs="Calibri"/>
                <w:color w:val="333333"/>
              </w:rPr>
              <w:t>A</w:t>
            </w:r>
            <w:r w:rsidR="00A27F8D" w:rsidRPr="001220EA">
              <w:rPr>
                <w:rFonts w:ascii="Calibri" w:eastAsia="Times New Roman" w:hAnsi="Calibri" w:cs="Calibri"/>
                <w:color w:val="333333"/>
              </w:rPr>
              <w:t xml:space="preserve">lliances </w:t>
            </w:r>
            <w:r>
              <w:rPr>
                <w:rFonts w:ascii="Calibri" w:eastAsia="Times New Roman" w:hAnsi="Calibri" w:cs="Calibri"/>
                <w:color w:val="333333"/>
              </w:rPr>
              <w:t>between</w:t>
            </w:r>
            <w:r w:rsidR="00A27F8D" w:rsidRPr="001220EA">
              <w:rPr>
                <w:rFonts w:ascii="Calibri" w:eastAsia="Times New Roman" w:hAnsi="Calibri" w:cs="Calibri"/>
                <w:color w:val="333333"/>
              </w:rPr>
              <w:t xml:space="preserve"> health care providers</w:t>
            </w:r>
            <w:r>
              <w:rPr>
                <w:rFonts w:ascii="Calibri" w:eastAsia="Times New Roman" w:hAnsi="Calibri" w:cs="Calibri"/>
                <w:color w:val="333333"/>
              </w:rPr>
              <w:t xml:space="preserve"> and professionals</w:t>
            </w:r>
          </w:p>
        </w:tc>
        <w:tc>
          <w:tcPr>
            <w:tcW w:w="2321" w:type="dxa"/>
            <w:vMerge w:val="restart"/>
          </w:tcPr>
          <w:p w14:paraId="3D91549F" w14:textId="3168941A"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Complement/collaborate capacities of federal, tribal, state</w:t>
            </w:r>
          </w:p>
        </w:tc>
        <w:tc>
          <w:tcPr>
            <w:tcW w:w="4340" w:type="dxa"/>
          </w:tcPr>
          <w:p w14:paraId="1F1D7898" w14:textId="1401F149" w:rsidR="00A27F8D" w:rsidRPr="001220EA" w:rsidRDefault="540D655E" w:rsidP="19039B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540D655E">
              <w:rPr>
                <w:rFonts w:ascii="Calibri" w:eastAsia="Times New Roman" w:hAnsi="Calibri" w:cs="Calibri"/>
                <w:color w:val="333333"/>
              </w:rPr>
              <w:t>Form an STI committee, facility/regional/national</w:t>
            </w:r>
            <w:r w:rsidR="0012232E">
              <w:rPr>
                <w:rFonts w:ascii="Calibri" w:eastAsia="Times New Roman" w:hAnsi="Calibri" w:cs="Calibri"/>
                <w:color w:val="333333"/>
              </w:rPr>
              <w:t>,</w:t>
            </w:r>
            <w:r w:rsidRPr="540D655E">
              <w:rPr>
                <w:rFonts w:ascii="Calibri" w:eastAsia="Times New Roman" w:hAnsi="Calibri" w:cs="Calibri"/>
                <w:color w:val="333333"/>
              </w:rPr>
              <w:t xml:space="preserve"> as needed.  Conduct meetings or ‘morning report’ format with clear minutes and action items. Ensure that the group is broad and inclusive of subject matter experts in the field.</w:t>
            </w:r>
          </w:p>
        </w:tc>
        <w:tc>
          <w:tcPr>
            <w:tcW w:w="4340" w:type="dxa"/>
          </w:tcPr>
          <w:p w14:paraId="242B4133" w14:textId="2584E9F4"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A27F8D" w:rsidRPr="001220EA" w14:paraId="40DB4051" w14:textId="77777777" w:rsidTr="1FFBF6B6">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960" w:type="dxa"/>
            <w:vMerge/>
          </w:tcPr>
          <w:p w14:paraId="1EACE364" w14:textId="77777777" w:rsidR="00A27F8D" w:rsidRPr="001220EA" w:rsidRDefault="00A27F8D" w:rsidP="0014083C">
            <w:pPr>
              <w:rPr>
                <w:rFonts w:ascii="Calibri" w:eastAsia="Times New Roman" w:hAnsi="Calibri" w:cs="Calibri"/>
                <w:color w:val="333333"/>
              </w:rPr>
            </w:pPr>
          </w:p>
        </w:tc>
        <w:tc>
          <w:tcPr>
            <w:tcW w:w="2321" w:type="dxa"/>
            <w:vMerge/>
          </w:tcPr>
          <w:p w14:paraId="699C3989" w14:textId="77777777"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29581E2E" w14:textId="6A4B41E5" w:rsidR="00A27F8D" w:rsidRPr="001220EA" w:rsidRDefault="0CD8F27E"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CD8F27E">
              <w:rPr>
                <w:rFonts w:ascii="Calibri" w:eastAsia="Times New Roman" w:hAnsi="Calibri" w:cs="Calibri"/>
                <w:color w:val="333333"/>
              </w:rPr>
              <w:t xml:space="preserve">Coordination </w:t>
            </w:r>
            <w:r w:rsidR="0012232E">
              <w:rPr>
                <w:rFonts w:ascii="Calibri" w:eastAsia="Times New Roman" w:hAnsi="Calibri" w:cs="Calibri"/>
                <w:color w:val="333333"/>
              </w:rPr>
              <w:t>between</w:t>
            </w:r>
            <w:r w:rsidRPr="0CD8F27E">
              <w:rPr>
                <w:rFonts w:ascii="Calibri" w:eastAsia="Times New Roman" w:hAnsi="Calibri" w:cs="Calibri"/>
                <w:color w:val="333333"/>
              </w:rPr>
              <w:t xml:space="preserve"> IHS, Tribal, County, State</w:t>
            </w:r>
            <w:r w:rsidR="0012232E">
              <w:rPr>
                <w:rFonts w:ascii="Calibri" w:eastAsia="Times New Roman" w:hAnsi="Calibri" w:cs="Calibri"/>
                <w:color w:val="333333"/>
              </w:rPr>
              <w:t>,</w:t>
            </w:r>
            <w:r w:rsidRPr="0CD8F27E">
              <w:rPr>
                <w:rFonts w:ascii="Calibri" w:eastAsia="Times New Roman" w:hAnsi="Calibri" w:cs="Calibri"/>
                <w:color w:val="333333"/>
              </w:rPr>
              <w:t xml:space="preserve"> providers, case management, public health, DIS</w:t>
            </w:r>
            <w:r w:rsidR="0012232E">
              <w:rPr>
                <w:rFonts w:ascii="Calibri" w:eastAsia="Times New Roman" w:hAnsi="Calibri" w:cs="Calibri"/>
                <w:color w:val="333333"/>
              </w:rPr>
              <w:t>, etc.</w:t>
            </w:r>
            <w:r w:rsidRPr="0CD8F27E">
              <w:rPr>
                <w:rFonts w:ascii="Calibri" w:eastAsia="Times New Roman" w:hAnsi="Calibri" w:cs="Calibri"/>
                <w:color w:val="333333"/>
              </w:rPr>
              <w:t xml:space="preserve"> for prioritization, task sharing, and delegation of syphilis services</w:t>
            </w:r>
            <w:r w:rsidR="0012232E">
              <w:rPr>
                <w:rFonts w:ascii="Calibri" w:eastAsia="Times New Roman" w:hAnsi="Calibri" w:cs="Calibri"/>
                <w:color w:val="333333"/>
              </w:rPr>
              <w:t>.</w:t>
            </w:r>
          </w:p>
        </w:tc>
        <w:tc>
          <w:tcPr>
            <w:tcW w:w="4340" w:type="dxa"/>
          </w:tcPr>
          <w:p w14:paraId="43843478" w14:textId="3A70C748"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A27F8D" w:rsidRPr="001220EA" w14:paraId="4F7302A8" w14:textId="77777777" w:rsidTr="1FFBF6B6">
        <w:trPr>
          <w:trHeight w:val="260"/>
        </w:trPr>
        <w:tc>
          <w:tcPr>
            <w:cnfStyle w:val="001000000000" w:firstRow="0" w:lastRow="0" w:firstColumn="1" w:lastColumn="0" w:oddVBand="0" w:evenVBand="0" w:oddHBand="0" w:evenHBand="0" w:firstRowFirstColumn="0" w:firstRowLastColumn="0" w:lastRowFirstColumn="0" w:lastRowLastColumn="0"/>
            <w:tcW w:w="1960" w:type="dxa"/>
            <w:vMerge/>
          </w:tcPr>
          <w:p w14:paraId="5EDFB66B" w14:textId="77777777" w:rsidR="00A27F8D" w:rsidRPr="001220EA" w:rsidRDefault="00A27F8D" w:rsidP="0014083C">
            <w:pPr>
              <w:rPr>
                <w:rFonts w:ascii="Calibri" w:eastAsia="Times New Roman" w:hAnsi="Calibri" w:cs="Calibri"/>
                <w:color w:val="333333"/>
              </w:rPr>
            </w:pPr>
          </w:p>
        </w:tc>
        <w:tc>
          <w:tcPr>
            <w:tcW w:w="2321" w:type="dxa"/>
            <w:vMerge/>
          </w:tcPr>
          <w:p w14:paraId="476613BE" w14:textId="77777777"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321036F1" w14:textId="154CB544"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 xml:space="preserve">Inclusion of </w:t>
            </w:r>
            <w:r w:rsidR="0012232E">
              <w:rPr>
                <w:rFonts w:ascii="Calibri" w:eastAsia="Times New Roman" w:hAnsi="Calibri" w:cs="Calibri"/>
                <w:color w:val="333333"/>
              </w:rPr>
              <w:t>Syphilis</w:t>
            </w:r>
            <w:r w:rsidRPr="19039B85">
              <w:rPr>
                <w:rFonts w:ascii="Calibri" w:eastAsia="Times New Roman" w:hAnsi="Calibri" w:cs="Calibri"/>
                <w:color w:val="333333"/>
              </w:rPr>
              <w:t xml:space="preserve"> update in facility all-staff</w:t>
            </w:r>
            <w:r w:rsidR="0012232E">
              <w:rPr>
                <w:rFonts w:ascii="Calibri" w:eastAsia="Times New Roman" w:hAnsi="Calibri" w:cs="Calibri"/>
                <w:color w:val="333333"/>
              </w:rPr>
              <w:t>/all-Area</w:t>
            </w:r>
            <w:r w:rsidRPr="19039B85">
              <w:rPr>
                <w:rFonts w:ascii="Calibri" w:eastAsia="Times New Roman" w:hAnsi="Calibri" w:cs="Calibri"/>
                <w:color w:val="333333"/>
              </w:rPr>
              <w:t xml:space="preserve"> meetings</w:t>
            </w:r>
            <w:r>
              <w:rPr>
                <w:rFonts w:ascii="Calibri" w:eastAsia="Times New Roman" w:hAnsi="Calibri" w:cs="Calibri"/>
                <w:color w:val="333333"/>
              </w:rPr>
              <w:t>.</w:t>
            </w:r>
          </w:p>
        </w:tc>
        <w:tc>
          <w:tcPr>
            <w:tcW w:w="4340" w:type="dxa"/>
          </w:tcPr>
          <w:p w14:paraId="551AE270" w14:textId="445FDD8C"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A27F8D" w:rsidRPr="001220EA" w14:paraId="455E84F7" w14:textId="77777777" w:rsidTr="1FFBF6B6">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960" w:type="dxa"/>
            <w:vMerge/>
          </w:tcPr>
          <w:p w14:paraId="3FF3958D" w14:textId="77777777" w:rsidR="00A27F8D" w:rsidRPr="001220EA" w:rsidRDefault="00A27F8D" w:rsidP="0014083C">
            <w:pPr>
              <w:rPr>
                <w:rFonts w:ascii="Calibri" w:eastAsia="Times New Roman" w:hAnsi="Calibri" w:cs="Calibri"/>
                <w:color w:val="333333"/>
              </w:rPr>
            </w:pPr>
          </w:p>
        </w:tc>
        <w:tc>
          <w:tcPr>
            <w:tcW w:w="2321" w:type="dxa"/>
            <w:vMerge w:val="restart"/>
          </w:tcPr>
          <w:p w14:paraId="7EBD20EE" w14:textId="2BA820B7"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Area and HQ expertise and technical support</w:t>
            </w:r>
          </w:p>
        </w:tc>
        <w:tc>
          <w:tcPr>
            <w:tcW w:w="4340" w:type="dxa"/>
          </w:tcPr>
          <w:p w14:paraId="38A53B14" w14:textId="3AD2AE19"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Request and modify sample policy templates, EHR reminders, standing protocols, educational materials, clinical trainings as needed</w:t>
            </w:r>
            <w:r w:rsidR="0012232E">
              <w:rPr>
                <w:rFonts w:ascii="Calibri" w:eastAsia="Times New Roman" w:hAnsi="Calibri" w:cs="Calibri"/>
                <w:color w:val="333333"/>
              </w:rPr>
              <w:t>.</w:t>
            </w:r>
          </w:p>
        </w:tc>
        <w:tc>
          <w:tcPr>
            <w:tcW w:w="4340" w:type="dxa"/>
          </w:tcPr>
          <w:p w14:paraId="0D593DCC" w14:textId="3913A731"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A27F8D" w:rsidRPr="001220EA" w14:paraId="7A77BCCE" w14:textId="77777777" w:rsidTr="1FFBF6B6">
        <w:trPr>
          <w:trHeight w:val="562"/>
        </w:trPr>
        <w:tc>
          <w:tcPr>
            <w:cnfStyle w:val="001000000000" w:firstRow="0" w:lastRow="0" w:firstColumn="1" w:lastColumn="0" w:oddVBand="0" w:evenVBand="0" w:oddHBand="0" w:evenHBand="0" w:firstRowFirstColumn="0" w:firstRowLastColumn="0" w:lastRowFirstColumn="0" w:lastRowLastColumn="0"/>
            <w:tcW w:w="1960" w:type="dxa"/>
            <w:vMerge/>
          </w:tcPr>
          <w:p w14:paraId="4BC68106" w14:textId="77777777" w:rsidR="00A27F8D" w:rsidRPr="001220EA" w:rsidRDefault="00A27F8D" w:rsidP="0014083C">
            <w:pPr>
              <w:rPr>
                <w:rFonts w:ascii="Calibri" w:eastAsia="Times New Roman" w:hAnsi="Calibri" w:cs="Calibri"/>
                <w:color w:val="333333"/>
              </w:rPr>
            </w:pPr>
          </w:p>
        </w:tc>
        <w:tc>
          <w:tcPr>
            <w:tcW w:w="2321" w:type="dxa"/>
            <w:vMerge/>
          </w:tcPr>
          <w:p w14:paraId="1950A005" w14:textId="77777777"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45179551" w14:textId="7CBB175F"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Make use of support options from IHS National and area leads epidemiology, maternal child health, infectious disease, clinical applications coordination, CHRs, PHN</w:t>
            </w:r>
            <w:r>
              <w:rPr>
                <w:rFonts w:ascii="Calibri" w:eastAsia="Times New Roman" w:hAnsi="Calibri" w:cs="Calibri"/>
                <w:color w:val="333333"/>
              </w:rPr>
              <w:t>, etc.</w:t>
            </w:r>
          </w:p>
        </w:tc>
        <w:tc>
          <w:tcPr>
            <w:tcW w:w="4340" w:type="dxa"/>
          </w:tcPr>
          <w:p w14:paraId="45BBCFF7" w14:textId="4AF7CA11"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1220EA" w:rsidRPr="001220EA" w14:paraId="43BDD16F" w14:textId="77777777" w:rsidTr="1FFBF6B6">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8621" w:type="dxa"/>
            <w:gridSpan w:val="3"/>
            <w:shd w:val="clear" w:color="auto" w:fill="D9D9D9" w:themeFill="background1" w:themeFillShade="D9"/>
          </w:tcPr>
          <w:p w14:paraId="53ECEFF1" w14:textId="02AE434F" w:rsidR="001220EA" w:rsidRPr="001220EA" w:rsidRDefault="00510155" w:rsidP="0014083C">
            <w:pPr>
              <w:rPr>
                <w:rFonts w:ascii="Calibri" w:eastAsia="Times New Roman" w:hAnsi="Calibri" w:cs="Calibri"/>
                <w:color w:val="333333"/>
              </w:rPr>
            </w:pPr>
            <w:r>
              <w:rPr>
                <w:rFonts w:ascii="Calibri" w:eastAsia="Times New Roman" w:hAnsi="Calibri" w:cs="Calibri"/>
              </w:rPr>
              <w:t xml:space="preserve">III. </w:t>
            </w:r>
            <w:r w:rsidR="001220EA" w:rsidRPr="001220EA">
              <w:rPr>
                <w:rFonts w:ascii="Calibri" w:eastAsia="Times New Roman" w:hAnsi="Calibri" w:cs="Calibri"/>
              </w:rPr>
              <w:t>Accountable services and interventions</w:t>
            </w:r>
          </w:p>
        </w:tc>
        <w:tc>
          <w:tcPr>
            <w:tcW w:w="4340" w:type="dxa"/>
            <w:shd w:val="clear" w:color="auto" w:fill="D9D9D9" w:themeFill="background1" w:themeFillShade="D9"/>
          </w:tcPr>
          <w:p w14:paraId="0642AE2F" w14:textId="47663036"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1220EA" w:rsidRPr="001220EA" w14:paraId="498E95ED" w14:textId="77777777" w:rsidTr="1FFBF6B6">
        <w:trPr>
          <w:trHeight w:val="132"/>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65085275" w14:textId="0130B059" w:rsidR="001220EA" w:rsidRPr="001220EA" w:rsidRDefault="001220EA" w:rsidP="0014083C">
            <w:pPr>
              <w:rPr>
                <w:rFonts w:ascii="Calibri" w:eastAsia="Times New Roman" w:hAnsi="Calibri" w:cs="Calibri"/>
                <w:color w:val="333333"/>
              </w:rPr>
            </w:pPr>
            <w:r w:rsidRPr="001220EA">
              <w:rPr>
                <w:rFonts w:ascii="Calibri" w:eastAsia="Times New Roman" w:hAnsi="Calibri" w:cs="Calibri"/>
              </w:rPr>
              <w:t>Training and staff development</w:t>
            </w:r>
          </w:p>
        </w:tc>
        <w:tc>
          <w:tcPr>
            <w:tcW w:w="2321" w:type="dxa"/>
            <w:vMerge w:val="restart"/>
          </w:tcPr>
          <w:p w14:paraId="5DF6D152" w14:textId="597CD38F"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 xml:space="preserve">Clinical trainings </w:t>
            </w:r>
          </w:p>
        </w:tc>
        <w:tc>
          <w:tcPr>
            <w:tcW w:w="4340" w:type="dxa"/>
          </w:tcPr>
          <w:p w14:paraId="0B5038B6" w14:textId="0F0D187C" w:rsidR="001220EA" w:rsidRPr="001220EA" w:rsidRDefault="19039B85" w:rsidP="19039B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Conduct (or request) remote trainings for clinical and non-clinical staff</w:t>
            </w:r>
            <w:r w:rsidR="00153A9F">
              <w:rPr>
                <w:rFonts w:ascii="Calibri" w:eastAsia="Times New Roman" w:hAnsi="Calibri" w:cs="Calibri"/>
                <w:color w:val="333333"/>
              </w:rPr>
              <w:t xml:space="preserve"> such as s</w:t>
            </w:r>
            <w:r w:rsidRPr="19039B85">
              <w:rPr>
                <w:rFonts w:ascii="Calibri" w:eastAsia="Times New Roman" w:hAnsi="Calibri" w:cs="Calibri"/>
                <w:color w:val="333333"/>
              </w:rPr>
              <w:t>yphilis diagnosis, staging, treatment, and related topics (taking sexual history, SUD, harm reduction)</w:t>
            </w:r>
            <w:r w:rsidR="00A27F8D">
              <w:rPr>
                <w:rFonts w:ascii="Calibri" w:eastAsia="Times New Roman" w:hAnsi="Calibri" w:cs="Calibri"/>
                <w:color w:val="333333"/>
              </w:rPr>
              <w:t>.</w:t>
            </w:r>
          </w:p>
        </w:tc>
        <w:tc>
          <w:tcPr>
            <w:tcW w:w="4340" w:type="dxa"/>
          </w:tcPr>
          <w:p w14:paraId="3E9442AE" w14:textId="56D5298D"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510155" w:rsidRPr="001220EA" w14:paraId="6DC86F87" w14:textId="77777777" w:rsidTr="1FFBF6B6">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960" w:type="dxa"/>
            <w:vMerge/>
          </w:tcPr>
          <w:p w14:paraId="795C5D4C" w14:textId="77777777" w:rsidR="00510155" w:rsidRPr="001220EA" w:rsidRDefault="00510155" w:rsidP="0014083C">
            <w:pPr>
              <w:rPr>
                <w:rFonts w:ascii="Calibri" w:eastAsia="Times New Roman" w:hAnsi="Calibri" w:cs="Calibri"/>
              </w:rPr>
            </w:pPr>
          </w:p>
        </w:tc>
        <w:tc>
          <w:tcPr>
            <w:tcW w:w="2321" w:type="dxa"/>
            <w:vMerge/>
          </w:tcPr>
          <w:p w14:paraId="677432A7" w14:textId="77777777" w:rsidR="00510155" w:rsidRPr="001220EA" w:rsidRDefault="00510155"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6FC82F38" w14:textId="47AE5E26" w:rsidR="00510155" w:rsidRPr="19039B85" w:rsidRDefault="00510155" w:rsidP="19039B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Participate in the Indian Country Infectious Disease ECHO and request site-specific training or assistance.</w:t>
            </w:r>
          </w:p>
        </w:tc>
        <w:tc>
          <w:tcPr>
            <w:tcW w:w="4340" w:type="dxa"/>
          </w:tcPr>
          <w:p w14:paraId="66FFD94E" w14:textId="49E50074"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1220EA" w:rsidRPr="001220EA" w14:paraId="09FAD1B8" w14:textId="77777777" w:rsidTr="1FFBF6B6">
        <w:trPr>
          <w:trHeight w:val="390"/>
        </w:trPr>
        <w:tc>
          <w:tcPr>
            <w:cnfStyle w:val="001000000000" w:firstRow="0" w:lastRow="0" w:firstColumn="1" w:lastColumn="0" w:oddVBand="0" w:evenVBand="0" w:oddHBand="0" w:evenHBand="0" w:firstRowFirstColumn="0" w:firstRowLastColumn="0" w:lastRowFirstColumn="0" w:lastRowLastColumn="0"/>
            <w:tcW w:w="1960" w:type="dxa"/>
            <w:vMerge/>
          </w:tcPr>
          <w:p w14:paraId="19D7BEE4" w14:textId="77777777" w:rsidR="001220EA" w:rsidRPr="001220EA" w:rsidRDefault="001220EA" w:rsidP="0014083C">
            <w:pPr>
              <w:rPr>
                <w:rFonts w:ascii="Calibri" w:eastAsia="Times New Roman" w:hAnsi="Calibri" w:cs="Calibri"/>
              </w:rPr>
            </w:pPr>
          </w:p>
        </w:tc>
        <w:tc>
          <w:tcPr>
            <w:tcW w:w="2321" w:type="dxa"/>
            <w:vMerge/>
          </w:tcPr>
          <w:p w14:paraId="04C2DE9D"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42E2DFD6" w14:textId="4D3785EF" w:rsidR="001220EA" w:rsidRPr="001220EA" w:rsidRDefault="19039B85"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Assign online training modules for completion</w:t>
            </w:r>
            <w:r w:rsidR="00510155">
              <w:rPr>
                <w:rFonts w:ascii="Calibri" w:eastAsia="Times New Roman" w:hAnsi="Calibri" w:cs="Calibri"/>
                <w:color w:val="333333"/>
              </w:rPr>
              <w:t xml:space="preserve"> to better equip staff to identify, stage and treat syphilis.</w:t>
            </w:r>
          </w:p>
        </w:tc>
        <w:tc>
          <w:tcPr>
            <w:tcW w:w="4340" w:type="dxa"/>
          </w:tcPr>
          <w:p w14:paraId="6A69AA1E" w14:textId="072FE084"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1220EA" w:rsidRPr="001220EA" w14:paraId="3247480B" w14:textId="77777777" w:rsidTr="1FFBF6B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20DBF819" w14:textId="77777777" w:rsidR="001220EA" w:rsidRPr="001220EA" w:rsidRDefault="001220EA" w:rsidP="0014083C">
            <w:pPr>
              <w:rPr>
                <w:rFonts w:ascii="Calibri" w:eastAsia="Times New Roman" w:hAnsi="Calibri" w:cs="Calibri"/>
              </w:rPr>
            </w:pPr>
          </w:p>
        </w:tc>
        <w:tc>
          <w:tcPr>
            <w:tcW w:w="2321" w:type="dxa"/>
            <w:vMerge w:val="restart"/>
          </w:tcPr>
          <w:p w14:paraId="31C99C2B" w14:textId="3938D443" w:rsidR="001220EA" w:rsidRPr="001220EA" w:rsidRDefault="001220EA"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Non-clinical trainings</w:t>
            </w:r>
          </w:p>
        </w:tc>
        <w:tc>
          <w:tcPr>
            <w:tcW w:w="4340" w:type="dxa"/>
          </w:tcPr>
          <w:p w14:paraId="1E78E33B" w14:textId="646A9EFA" w:rsidR="001220EA" w:rsidRPr="001220EA" w:rsidRDefault="1D061396"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1D061396">
              <w:rPr>
                <w:rFonts w:ascii="Calibri" w:eastAsia="Times New Roman" w:hAnsi="Calibri" w:cs="Calibri"/>
                <w:color w:val="333333"/>
              </w:rPr>
              <w:t>Conduct (or request) remote/online trainings for non-licensed staff.</w:t>
            </w:r>
          </w:p>
        </w:tc>
        <w:tc>
          <w:tcPr>
            <w:tcW w:w="4340" w:type="dxa"/>
          </w:tcPr>
          <w:p w14:paraId="241A334C" w14:textId="2755B50D"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1220EA" w:rsidRPr="001220EA" w14:paraId="0DB0CA16" w14:textId="77777777" w:rsidTr="1FFBF6B6">
        <w:trPr>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3256D2AC" w14:textId="77777777" w:rsidR="001220EA" w:rsidRPr="001220EA" w:rsidRDefault="001220EA" w:rsidP="0014083C">
            <w:pPr>
              <w:rPr>
                <w:rFonts w:ascii="Calibri" w:eastAsia="Times New Roman" w:hAnsi="Calibri" w:cs="Calibri"/>
              </w:rPr>
            </w:pPr>
          </w:p>
        </w:tc>
        <w:tc>
          <w:tcPr>
            <w:tcW w:w="2321" w:type="dxa"/>
            <w:vMerge/>
          </w:tcPr>
          <w:p w14:paraId="47DCF14B" w14:textId="77777777" w:rsidR="001220EA" w:rsidRPr="001220EA" w:rsidRDefault="001220EA"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022197CD" w14:textId="5C31A77C" w:rsidR="00A27F8D" w:rsidRPr="001220EA" w:rsidRDefault="19039B85"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Conduct (or request) community-facing trainings on sexual health/syphilis/</w:t>
            </w:r>
            <w:r w:rsidR="00510155">
              <w:rPr>
                <w:rFonts w:ascii="Calibri" w:eastAsia="Times New Roman" w:hAnsi="Calibri" w:cs="Calibri"/>
                <w:color w:val="333333"/>
              </w:rPr>
              <w:t>congenital syphili</w:t>
            </w:r>
            <w:r w:rsidR="00A27F8D">
              <w:rPr>
                <w:rFonts w:ascii="Calibri" w:eastAsia="Times New Roman" w:hAnsi="Calibri" w:cs="Calibri"/>
                <w:color w:val="333333"/>
              </w:rPr>
              <w:t>s.</w:t>
            </w:r>
          </w:p>
        </w:tc>
        <w:tc>
          <w:tcPr>
            <w:tcW w:w="4340" w:type="dxa"/>
          </w:tcPr>
          <w:p w14:paraId="18ED3494" w14:textId="1A99B0B1"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A27F8D" w:rsidRPr="001220EA" w14:paraId="5297CD4A" w14:textId="77777777" w:rsidTr="1FFBF6B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60" w:type="dxa"/>
            <w:vMerge w:val="restart"/>
          </w:tcPr>
          <w:p w14:paraId="77590468" w14:textId="3A7DD823" w:rsidR="00A27F8D" w:rsidRPr="001220EA" w:rsidRDefault="00A27F8D" w:rsidP="0014083C">
            <w:pPr>
              <w:rPr>
                <w:rFonts w:ascii="Calibri" w:eastAsia="Times New Roman" w:hAnsi="Calibri" w:cs="Calibri"/>
                <w:color w:val="333333"/>
              </w:rPr>
            </w:pPr>
            <w:r w:rsidRPr="001220EA">
              <w:rPr>
                <w:rFonts w:ascii="Calibri" w:eastAsia="Times New Roman" w:hAnsi="Calibri" w:cs="Calibri"/>
              </w:rPr>
              <w:t>Evidence-based action planning, monitoring, and evaluation</w:t>
            </w:r>
          </w:p>
        </w:tc>
        <w:tc>
          <w:tcPr>
            <w:tcW w:w="2321" w:type="dxa"/>
            <w:vMerge w:val="restart"/>
          </w:tcPr>
          <w:p w14:paraId="1EDA27C8" w14:textId="7AA53AB8"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Planning</w:t>
            </w:r>
          </w:p>
        </w:tc>
        <w:tc>
          <w:tcPr>
            <w:tcW w:w="4340" w:type="dxa"/>
          </w:tcPr>
          <w:p w14:paraId="2D0B0617" w14:textId="6DBEE838"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Assign clear responsibility and dedicated time for lead to manage syphilis patient panel</w:t>
            </w:r>
            <w:r>
              <w:rPr>
                <w:rFonts w:ascii="Calibri" w:eastAsia="Times New Roman" w:hAnsi="Calibri" w:cs="Calibri"/>
                <w:color w:val="333333"/>
              </w:rPr>
              <w:t>.</w:t>
            </w:r>
          </w:p>
        </w:tc>
        <w:tc>
          <w:tcPr>
            <w:tcW w:w="4340" w:type="dxa"/>
          </w:tcPr>
          <w:p w14:paraId="657918BC" w14:textId="5032B729"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A27F8D" w:rsidRPr="001220EA" w14:paraId="5DAACF6E" w14:textId="77777777" w:rsidTr="1FFBF6B6">
        <w:trPr>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3B46698A" w14:textId="77777777" w:rsidR="00A27F8D" w:rsidRPr="001220EA" w:rsidRDefault="00A27F8D" w:rsidP="0014083C">
            <w:pPr>
              <w:rPr>
                <w:rFonts w:ascii="Calibri" w:eastAsia="Times New Roman" w:hAnsi="Calibri" w:cs="Calibri"/>
              </w:rPr>
            </w:pPr>
          </w:p>
        </w:tc>
        <w:tc>
          <w:tcPr>
            <w:tcW w:w="2321" w:type="dxa"/>
            <w:vMerge/>
          </w:tcPr>
          <w:p w14:paraId="174BB6F1" w14:textId="77777777"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4EB5ECEE" w14:textId="3FD27EBB"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Coordinate and prioritize use of available partner services resources</w:t>
            </w:r>
            <w:r>
              <w:rPr>
                <w:rFonts w:ascii="Calibri" w:eastAsia="Times New Roman" w:hAnsi="Calibri" w:cs="Calibri"/>
                <w:color w:val="333333"/>
              </w:rPr>
              <w:t>.</w:t>
            </w:r>
          </w:p>
        </w:tc>
        <w:tc>
          <w:tcPr>
            <w:tcW w:w="4340" w:type="dxa"/>
          </w:tcPr>
          <w:p w14:paraId="24ECFF1B" w14:textId="3EDA1AC7"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A27F8D" w:rsidRPr="001220EA" w14:paraId="3CDB1D9E" w14:textId="77777777" w:rsidTr="1FFBF6B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1355F8B9" w14:textId="77777777" w:rsidR="00A27F8D" w:rsidRPr="001220EA" w:rsidRDefault="00A27F8D" w:rsidP="0014083C">
            <w:pPr>
              <w:rPr>
                <w:rFonts w:ascii="Calibri" w:eastAsia="Times New Roman" w:hAnsi="Calibri" w:cs="Calibri"/>
              </w:rPr>
            </w:pPr>
          </w:p>
        </w:tc>
        <w:tc>
          <w:tcPr>
            <w:tcW w:w="2321" w:type="dxa"/>
            <w:vMerge w:val="restart"/>
          </w:tcPr>
          <w:p w14:paraId="643379D1" w14:textId="4FDF9817"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Evaluation</w:t>
            </w:r>
            <w:r>
              <w:rPr>
                <w:rFonts w:ascii="Calibri" w:eastAsia="Times New Roman" w:hAnsi="Calibri" w:cs="Calibri"/>
                <w:color w:val="333333"/>
              </w:rPr>
              <w:t xml:space="preserve"> to continually improve syphilis response processes. </w:t>
            </w:r>
          </w:p>
        </w:tc>
        <w:tc>
          <w:tcPr>
            <w:tcW w:w="4340" w:type="dxa"/>
          </w:tcPr>
          <w:p w14:paraId="25D53200" w14:textId="0E393664"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Evaluate screening targets/clinical reminder adherence</w:t>
            </w:r>
            <w:r>
              <w:rPr>
                <w:rFonts w:ascii="Calibri" w:eastAsia="Times New Roman" w:hAnsi="Calibri" w:cs="Calibri"/>
                <w:color w:val="333333"/>
              </w:rPr>
              <w:t>. This can assist finding assets and gaps in the system.</w:t>
            </w:r>
          </w:p>
        </w:tc>
        <w:tc>
          <w:tcPr>
            <w:tcW w:w="4340" w:type="dxa"/>
          </w:tcPr>
          <w:p w14:paraId="38BBFA7C" w14:textId="7B512DF0"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A27F8D" w:rsidRPr="001220EA" w14:paraId="060515B9" w14:textId="77777777" w:rsidTr="1FFBF6B6">
        <w:trPr>
          <w:trHeight w:val="420"/>
        </w:trPr>
        <w:tc>
          <w:tcPr>
            <w:cnfStyle w:val="001000000000" w:firstRow="0" w:lastRow="0" w:firstColumn="1" w:lastColumn="0" w:oddVBand="0" w:evenVBand="0" w:oddHBand="0" w:evenHBand="0" w:firstRowFirstColumn="0" w:firstRowLastColumn="0" w:lastRowFirstColumn="0" w:lastRowLastColumn="0"/>
            <w:tcW w:w="1960" w:type="dxa"/>
            <w:vMerge/>
          </w:tcPr>
          <w:p w14:paraId="754DB43A" w14:textId="77777777" w:rsidR="00A27F8D" w:rsidRPr="001220EA" w:rsidRDefault="00A27F8D" w:rsidP="0014083C">
            <w:pPr>
              <w:rPr>
                <w:rFonts w:ascii="Calibri" w:eastAsia="Times New Roman" w:hAnsi="Calibri" w:cs="Calibri"/>
              </w:rPr>
            </w:pPr>
          </w:p>
        </w:tc>
        <w:tc>
          <w:tcPr>
            <w:tcW w:w="2321" w:type="dxa"/>
            <w:vMerge/>
          </w:tcPr>
          <w:p w14:paraId="41081187" w14:textId="77777777"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6D9536A4" w14:textId="40EF75AA"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Evaluate time-to-treat (duration in days between diagnosis and treatment)</w:t>
            </w:r>
            <w:r>
              <w:rPr>
                <w:rFonts w:ascii="Calibri" w:eastAsia="Times New Roman" w:hAnsi="Calibri" w:cs="Calibri"/>
                <w:color w:val="333333"/>
              </w:rPr>
              <w:t xml:space="preserve"> to determine if current processes for treatment are adequate. </w:t>
            </w:r>
          </w:p>
        </w:tc>
        <w:tc>
          <w:tcPr>
            <w:tcW w:w="4340" w:type="dxa"/>
          </w:tcPr>
          <w:p w14:paraId="70FC1567" w14:textId="53CA7336"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A27F8D" w:rsidRPr="001220EA" w14:paraId="126D9DD9" w14:textId="77777777" w:rsidTr="1FFBF6B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960" w:type="dxa"/>
            <w:vMerge/>
          </w:tcPr>
          <w:p w14:paraId="4FD790F2" w14:textId="77777777" w:rsidR="00A27F8D" w:rsidRPr="001220EA" w:rsidRDefault="00A27F8D" w:rsidP="0014083C">
            <w:pPr>
              <w:rPr>
                <w:rFonts w:ascii="Calibri" w:eastAsia="Times New Roman" w:hAnsi="Calibri" w:cs="Calibri"/>
              </w:rPr>
            </w:pPr>
          </w:p>
        </w:tc>
        <w:tc>
          <w:tcPr>
            <w:tcW w:w="2321" w:type="dxa"/>
            <w:vMerge/>
          </w:tcPr>
          <w:p w14:paraId="1BE06FC7" w14:textId="77777777"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0C2CF34C" w14:textId="39443D90"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Evaluate</w:t>
            </w:r>
            <w:r w:rsidRPr="19039B85">
              <w:rPr>
                <w:rFonts w:ascii="Calibri" w:eastAsia="Times New Roman" w:hAnsi="Calibri" w:cs="Calibri"/>
                <w:color w:val="333333"/>
              </w:rPr>
              <w:t xml:space="preserve"> percentage of diagnosed syphilis patients that do not initiate </w:t>
            </w:r>
            <w:r w:rsidRPr="19039B85" w:rsidDel="00F853D0">
              <w:rPr>
                <w:rFonts w:ascii="Calibri" w:eastAsia="Times New Roman" w:hAnsi="Calibri" w:cs="Calibri"/>
                <w:color w:val="333333"/>
              </w:rPr>
              <w:t xml:space="preserve">or </w:t>
            </w:r>
            <w:r>
              <w:rPr>
                <w:rFonts w:ascii="Calibri" w:eastAsia="Times New Roman" w:hAnsi="Calibri" w:cs="Calibri"/>
                <w:color w:val="333333"/>
              </w:rPr>
              <w:t>and</w:t>
            </w:r>
            <w:r w:rsidRPr="19039B85">
              <w:rPr>
                <w:rFonts w:ascii="Calibri" w:eastAsia="Times New Roman" w:hAnsi="Calibri" w:cs="Calibri"/>
                <w:color w:val="333333"/>
              </w:rPr>
              <w:t xml:space="preserve"> complete treatment</w:t>
            </w:r>
            <w:r>
              <w:rPr>
                <w:rFonts w:ascii="Calibri" w:eastAsia="Times New Roman" w:hAnsi="Calibri" w:cs="Calibri"/>
                <w:color w:val="333333"/>
              </w:rPr>
              <w:t xml:space="preserve"> to determine if current processes for treatment are adequate. </w:t>
            </w:r>
            <w:r w:rsidRPr="19039B85">
              <w:rPr>
                <w:rFonts w:ascii="Calibri" w:eastAsia="Times New Roman" w:hAnsi="Calibri" w:cs="Calibri"/>
                <w:color w:val="333333"/>
              </w:rPr>
              <w:t xml:space="preserve"> </w:t>
            </w:r>
          </w:p>
        </w:tc>
        <w:tc>
          <w:tcPr>
            <w:tcW w:w="4340" w:type="dxa"/>
          </w:tcPr>
          <w:p w14:paraId="17501DCB" w14:textId="1013D84E"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A27F8D" w:rsidRPr="001220EA" w14:paraId="0C451656" w14:textId="77777777" w:rsidTr="1FFBF6B6">
        <w:trPr>
          <w:trHeight w:val="420"/>
        </w:trPr>
        <w:tc>
          <w:tcPr>
            <w:cnfStyle w:val="001000000000" w:firstRow="0" w:lastRow="0" w:firstColumn="1" w:lastColumn="0" w:oddVBand="0" w:evenVBand="0" w:oddHBand="0" w:evenHBand="0" w:firstRowFirstColumn="0" w:firstRowLastColumn="0" w:lastRowFirstColumn="0" w:lastRowLastColumn="0"/>
            <w:tcW w:w="1960" w:type="dxa"/>
            <w:vMerge/>
          </w:tcPr>
          <w:p w14:paraId="0426EFCC" w14:textId="77777777" w:rsidR="00A27F8D" w:rsidRPr="001220EA" w:rsidRDefault="00A27F8D" w:rsidP="0014083C">
            <w:pPr>
              <w:rPr>
                <w:rFonts w:ascii="Calibri" w:eastAsia="Times New Roman" w:hAnsi="Calibri" w:cs="Calibri"/>
              </w:rPr>
            </w:pPr>
          </w:p>
        </w:tc>
        <w:tc>
          <w:tcPr>
            <w:tcW w:w="2321" w:type="dxa"/>
            <w:vMerge/>
          </w:tcPr>
          <w:p w14:paraId="64CA14B0" w14:textId="77777777"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37888AE4" w14:textId="010014EB" w:rsidR="00A27F8D" w:rsidRPr="19039B85"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Assess the percentage of syphilis cases that have had full contact tracing and partner services completed. Determine the number of partners solicited from each case.</w:t>
            </w:r>
          </w:p>
        </w:tc>
        <w:tc>
          <w:tcPr>
            <w:tcW w:w="4340" w:type="dxa"/>
          </w:tcPr>
          <w:p w14:paraId="28FA06FA" w14:textId="47B6E255"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A27F8D" w:rsidRPr="001220EA" w14:paraId="763E8D2A" w14:textId="77777777" w:rsidTr="1FFBF6B6">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960" w:type="dxa"/>
            <w:vMerge/>
          </w:tcPr>
          <w:p w14:paraId="3D0C0E24" w14:textId="77777777" w:rsidR="00A27F8D" w:rsidRPr="001220EA" w:rsidRDefault="00A27F8D" w:rsidP="0014083C">
            <w:pPr>
              <w:rPr>
                <w:rFonts w:ascii="Calibri" w:eastAsia="Times New Roman" w:hAnsi="Calibri" w:cs="Calibri"/>
              </w:rPr>
            </w:pPr>
          </w:p>
        </w:tc>
        <w:tc>
          <w:tcPr>
            <w:tcW w:w="2321" w:type="dxa"/>
            <w:vMerge w:val="restart"/>
          </w:tcPr>
          <w:p w14:paraId="6668E4D2" w14:textId="77777777"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Evaluation</w:t>
            </w:r>
            <w:r>
              <w:rPr>
                <w:rFonts w:ascii="Calibri" w:eastAsia="Times New Roman" w:hAnsi="Calibri" w:cs="Calibri"/>
                <w:color w:val="333333"/>
              </w:rPr>
              <w:t xml:space="preserve"> to continually improve syphilis response processes. </w:t>
            </w:r>
          </w:p>
          <w:p w14:paraId="5E93DB45" w14:textId="77777777"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Monitoring/PDSA</w:t>
            </w:r>
          </w:p>
          <w:p w14:paraId="12874975" w14:textId="5CA26F47"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6B19C0D4" w14:textId="09FAA132"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19039B85">
              <w:rPr>
                <w:rFonts w:ascii="Calibri" w:eastAsia="Times New Roman" w:hAnsi="Calibri" w:cs="Calibri"/>
                <w:color w:val="333333"/>
              </w:rPr>
              <w:t xml:space="preserve">Investigate </w:t>
            </w:r>
            <w:r>
              <w:rPr>
                <w:rFonts w:ascii="Calibri" w:eastAsia="Times New Roman" w:hAnsi="Calibri" w:cs="Calibri"/>
                <w:color w:val="333333"/>
              </w:rPr>
              <w:t xml:space="preserve">congenital syphilis </w:t>
            </w:r>
            <w:r w:rsidRPr="19039B85">
              <w:rPr>
                <w:rFonts w:ascii="Calibri" w:eastAsia="Times New Roman" w:hAnsi="Calibri" w:cs="Calibri"/>
                <w:color w:val="333333"/>
              </w:rPr>
              <w:t>cases for gaps in policy</w:t>
            </w:r>
            <w:r>
              <w:rPr>
                <w:rFonts w:ascii="Calibri" w:eastAsia="Times New Roman" w:hAnsi="Calibri" w:cs="Calibri"/>
                <w:color w:val="333333"/>
              </w:rPr>
              <w:t xml:space="preserve"> and </w:t>
            </w:r>
            <w:r w:rsidRPr="19039B85">
              <w:rPr>
                <w:rFonts w:ascii="Calibri" w:eastAsia="Times New Roman" w:hAnsi="Calibri" w:cs="Calibri"/>
                <w:color w:val="333333"/>
              </w:rPr>
              <w:t>practice</w:t>
            </w:r>
            <w:r>
              <w:rPr>
                <w:rFonts w:ascii="Calibri" w:eastAsia="Times New Roman" w:hAnsi="Calibri" w:cs="Calibri"/>
                <w:color w:val="333333"/>
              </w:rPr>
              <w:t>.</w:t>
            </w:r>
          </w:p>
        </w:tc>
        <w:tc>
          <w:tcPr>
            <w:tcW w:w="4340" w:type="dxa"/>
          </w:tcPr>
          <w:p w14:paraId="58B9F4F6" w14:textId="7D7E0683"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A27F8D" w:rsidRPr="001220EA" w14:paraId="4CB5B8BA" w14:textId="77777777" w:rsidTr="1FFBF6B6">
        <w:trPr>
          <w:trHeight w:val="110"/>
        </w:trPr>
        <w:tc>
          <w:tcPr>
            <w:cnfStyle w:val="001000000000" w:firstRow="0" w:lastRow="0" w:firstColumn="1" w:lastColumn="0" w:oddVBand="0" w:evenVBand="0" w:oddHBand="0" w:evenHBand="0" w:firstRowFirstColumn="0" w:firstRowLastColumn="0" w:lastRowFirstColumn="0" w:lastRowLastColumn="0"/>
            <w:tcW w:w="1960" w:type="dxa"/>
            <w:vMerge/>
          </w:tcPr>
          <w:p w14:paraId="1BD5560F" w14:textId="77777777" w:rsidR="00A27F8D" w:rsidRPr="001220EA" w:rsidRDefault="00A27F8D" w:rsidP="0014083C">
            <w:pPr>
              <w:rPr>
                <w:rFonts w:ascii="Calibri" w:eastAsia="Times New Roman" w:hAnsi="Calibri" w:cs="Calibri"/>
              </w:rPr>
            </w:pPr>
          </w:p>
        </w:tc>
        <w:tc>
          <w:tcPr>
            <w:tcW w:w="2321" w:type="dxa"/>
            <w:vMerge/>
          </w:tcPr>
          <w:p w14:paraId="62534EAB" w14:textId="77777777"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30FDF26E" w14:textId="6F06B382"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Inform county, tribal, state, IHS counterparts and leadership of gaps</w:t>
            </w:r>
            <w:r>
              <w:rPr>
                <w:rFonts w:ascii="Calibri" w:eastAsia="Times New Roman" w:hAnsi="Calibri" w:cs="Calibri"/>
                <w:color w:val="333333"/>
              </w:rPr>
              <w:t xml:space="preserve"> in response process and seek assistance.</w:t>
            </w:r>
          </w:p>
        </w:tc>
        <w:tc>
          <w:tcPr>
            <w:tcW w:w="4340" w:type="dxa"/>
          </w:tcPr>
          <w:p w14:paraId="6FE07926" w14:textId="7C48BA24"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A27F8D" w:rsidRPr="001220EA" w14:paraId="6160491A" w14:textId="77777777" w:rsidTr="1FFBF6B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960" w:type="dxa"/>
            <w:vMerge/>
          </w:tcPr>
          <w:p w14:paraId="727C98AD" w14:textId="77777777" w:rsidR="00A27F8D" w:rsidRPr="001220EA" w:rsidRDefault="00A27F8D" w:rsidP="0014083C">
            <w:pPr>
              <w:rPr>
                <w:rFonts w:ascii="Calibri" w:eastAsia="Times New Roman" w:hAnsi="Calibri" w:cs="Calibri"/>
              </w:rPr>
            </w:pPr>
          </w:p>
        </w:tc>
        <w:tc>
          <w:tcPr>
            <w:tcW w:w="2321" w:type="dxa"/>
            <w:vMerge/>
          </w:tcPr>
          <w:p w14:paraId="30FA0E46" w14:textId="77777777"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04025CCA" w14:textId="77F31AB5"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Monitor barriers to screening and identify solutions and identify solutions or seek assistance</w:t>
            </w:r>
            <w:r>
              <w:rPr>
                <w:rFonts w:ascii="Calibri" w:eastAsia="Times New Roman" w:hAnsi="Calibri" w:cs="Calibri"/>
                <w:color w:val="333333"/>
              </w:rPr>
              <w:t>.</w:t>
            </w:r>
          </w:p>
        </w:tc>
        <w:tc>
          <w:tcPr>
            <w:tcW w:w="4340" w:type="dxa"/>
          </w:tcPr>
          <w:p w14:paraId="3EB3F79B" w14:textId="2ADD5A38"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A27F8D" w:rsidRPr="001220EA" w14:paraId="5DCFCF8E" w14:textId="77777777" w:rsidTr="1FFBF6B6">
        <w:trPr>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32572619" w14:textId="77777777" w:rsidR="00A27F8D" w:rsidRPr="001220EA" w:rsidRDefault="00A27F8D" w:rsidP="0014083C">
            <w:pPr>
              <w:rPr>
                <w:rFonts w:ascii="Calibri" w:eastAsia="Times New Roman" w:hAnsi="Calibri" w:cs="Calibri"/>
              </w:rPr>
            </w:pPr>
          </w:p>
        </w:tc>
        <w:tc>
          <w:tcPr>
            <w:tcW w:w="2321" w:type="dxa"/>
            <w:vMerge/>
          </w:tcPr>
          <w:p w14:paraId="545D4FC4" w14:textId="77777777"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1ACA055F" w14:textId="445489B7" w:rsidR="00A27F8D" w:rsidRPr="001220EA" w:rsidRDefault="00A27F8D" w:rsidP="0014083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sidRPr="001220EA">
              <w:rPr>
                <w:rFonts w:ascii="Calibri" w:eastAsia="Times New Roman" w:hAnsi="Calibri" w:cs="Calibri"/>
                <w:color w:val="333333"/>
              </w:rPr>
              <w:t>Monitor barriers to linkage to care and treatment and identify solutions or seek assistance</w:t>
            </w:r>
            <w:r>
              <w:rPr>
                <w:rFonts w:ascii="Calibri" w:eastAsia="Times New Roman" w:hAnsi="Calibri" w:cs="Calibri"/>
                <w:color w:val="333333"/>
              </w:rPr>
              <w:t>.</w:t>
            </w:r>
          </w:p>
        </w:tc>
        <w:tc>
          <w:tcPr>
            <w:tcW w:w="4340" w:type="dxa"/>
          </w:tcPr>
          <w:p w14:paraId="4F0ED665" w14:textId="2D46546C"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A27F8D" w:rsidRPr="001220EA" w14:paraId="33D6E1E9" w14:textId="77777777" w:rsidTr="1FFBF6B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35D515B9" w14:textId="77777777" w:rsidR="00A27F8D" w:rsidRPr="001220EA" w:rsidRDefault="00A27F8D" w:rsidP="0014083C">
            <w:pPr>
              <w:rPr>
                <w:rFonts w:ascii="Calibri" w:eastAsia="Times New Roman" w:hAnsi="Calibri" w:cs="Calibri"/>
              </w:rPr>
            </w:pPr>
          </w:p>
        </w:tc>
        <w:tc>
          <w:tcPr>
            <w:tcW w:w="2321" w:type="dxa"/>
            <w:vMerge/>
          </w:tcPr>
          <w:p w14:paraId="4AAF2A4F" w14:textId="77777777"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3CF6E9D9" w14:textId="7A3403F9" w:rsidR="00A27F8D" w:rsidRPr="001220EA" w:rsidRDefault="00A27F8D" w:rsidP="0014083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sidRPr="001220EA">
              <w:rPr>
                <w:rFonts w:ascii="Calibri" w:hAnsi="Calibri" w:cs="Calibri"/>
              </w:rPr>
              <w:t>Work with Improvement Groups locally, regionally or nationally to put syphilis screening percentage, treatment completion and outbreak curve onto monitored plans</w:t>
            </w:r>
            <w:r>
              <w:rPr>
                <w:rFonts w:ascii="Calibri" w:hAnsi="Calibri" w:cs="Calibri"/>
              </w:rPr>
              <w:t>.</w:t>
            </w:r>
          </w:p>
        </w:tc>
        <w:tc>
          <w:tcPr>
            <w:tcW w:w="4340" w:type="dxa"/>
          </w:tcPr>
          <w:p w14:paraId="243F82C8" w14:textId="7B77B66B"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27F8D" w:rsidRPr="001220EA" w14:paraId="05093A4C" w14:textId="77777777" w:rsidTr="1FFBF6B6">
        <w:trPr>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48DABB9A" w14:textId="77777777" w:rsidR="00A27F8D" w:rsidRPr="001220EA" w:rsidRDefault="00A27F8D" w:rsidP="009B3D06">
            <w:pPr>
              <w:rPr>
                <w:rFonts w:ascii="Calibri" w:eastAsia="Times New Roman" w:hAnsi="Calibri" w:cs="Calibri"/>
              </w:rPr>
            </w:pPr>
          </w:p>
        </w:tc>
        <w:tc>
          <w:tcPr>
            <w:tcW w:w="2321" w:type="dxa"/>
            <w:vMerge w:val="restart"/>
          </w:tcPr>
          <w:p w14:paraId="0A5BCBEE" w14:textId="1E4F45BC" w:rsidR="00A27F8D" w:rsidRPr="001220EA" w:rsidRDefault="00A27F8D" w:rsidP="009B3D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Monitoring/PDSA</w:t>
            </w:r>
          </w:p>
        </w:tc>
        <w:tc>
          <w:tcPr>
            <w:tcW w:w="4340" w:type="dxa"/>
          </w:tcPr>
          <w:p w14:paraId="7EAB19C9" w14:textId="38896723" w:rsidR="00A27F8D" w:rsidRPr="001220EA" w:rsidRDefault="00A27F8D" w:rsidP="009B3D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Monitor barriers to screening and identify solutions or seek assistance.</w:t>
            </w:r>
          </w:p>
        </w:tc>
        <w:tc>
          <w:tcPr>
            <w:tcW w:w="4340" w:type="dxa"/>
          </w:tcPr>
          <w:p w14:paraId="2A0C49C5" w14:textId="4C2224AA"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r w:rsidR="00A27F8D" w:rsidRPr="001220EA" w14:paraId="2D1D4DBF" w14:textId="77777777" w:rsidTr="1FFBF6B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2132DE85" w14:textId="77777777" w:rsidR="00A27F8D" w:rsidRPr="001220EA" w:rsidRDefault="00A27F8D" w:rsidP="009B3D06">
            <w:pPr>
              <w:rPr>
                <w:rFonts w:ascii="Calibri" w:eastAsia="Times New Roman" w:hAnsi="Calibri" w:cs="Calibri"/>
              </w:rPr>
            </w:pPr>
          </w:p>
        </w:tc>
        <w:tc>
          <w:tcPr>
            <w:tcW w:w="2321" w:type="dxa"/>
            <w:vMerge/>
          </w:tcPr>
          <w:p w14:paraId="378F4984" w14:textId="77777777" w:rsidR="00A27F8D" w:rsidRPr="001220EA" w:rsidRDefault="00A27F8D" w:rsidP="009B3D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c>
          <w:tcPr>
            <w:tcW w:w="4340" w:type="dxa"/>
          </w:tcPr>
          <w:p w14:paraId="0F042572" w14:textId="0A4670FA" w:rsidR="00A27F8D" w:rsidRPr="001220EA" w:rsidRDefault="00A27F8D" w:rsidP="009B3D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Monitor barriers to linkage to care and treatment and identify solutions or seek assistance.</w:t>
            </w:r>
          </w:p>
        </w:tc>
        <w:tc>
          <w:tcPr>
            <w:tcW w:w="4340" w:type="dxa"/>
          </w:tcPr>
          <w:p w14:paraId="6DF560A9" w14:textId="17724120" w:rsidR="7B382CFC" w:rsidRDefault="7B382CFC" w:rsidP="7B382CF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rPr>
            </w:pPr>
          </w:p>
        </w:tc>
      </w:tr>
      <w:tr w:rsidR="00A27F8D" w:rsidRPr="001220EA" w14:paraId="564B4F80" w14:textId="77777777" w:rsidTr="1FFBF6B6">
        <w:trPr>
          <w:trHeight w:val="285"/>
        </w:trPr>
        <w:tc>
          <w:tcPr>
            <w:cnfStyle w:val="001000000000" w:firstRow="0" w:lastRow="0" w:firstColumn="1" w:lastColumn="0" w:oddVBand="0" w:evenVBand="0" w:oddHBand="0" w:evenHBand="0" w:firstRowFirstColumn="0" w:firstRowLastColumn="0" w:lastRowFirstColumn="0" w:lastRowLastColumn="0"/>
            <w:tcW w:w="1960" w:type="dxa"/>
            <w:vMerge/>
          </w:tcPr>
          <w:p w14:paraId="067E9A10" w14:textId="77777777" w:rsidR="00A27F8D" w:rsidRPr="001220EA" w:rsidRDefault="00A27F8D" w:rsidP="009B3D06">
            <w:pPr>
              <w:rPr>
                <w:rFonts w:ascii="Calibri" w:eastAsia="Times New Roman" w:hAnsi="Calibri" w:cs="Calibri"/>
              </w:rPr>
            </w:pPr>
          </w:p>
        </w:tc>
        <w:tc>
          <w:tcPr>
            <w:tcW w:w="2321" w:type="dxa"/>
            <w:vMerge/>
          </w:tcPr>
          <w:p w14:paraId="41E900A6" w14:textId="77777777" w:rsidR="00A27F8D" w:rsidRPr="001220EA" w:rsidRDefault="00A27F8D" w:rsidP="009B3D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c>
          <w:tcPr>
            <w:tcW w:w="4340" w:type="dxa"/>
          </w:tcPr>
          <w:p w14:paraId="22CAB9EC" w14:textId="2F0CB776" w:rsidR="00A27F8D" w:rsidRPr="001220EA" w:rsidRDefault="00A27F8D" w:rsidP="009B3D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r>
              <w:rPr>
                <w:rFonts w:ascii="Calibri" w:eastAsia="Times New Roman" w:hAnsi="Calibri" w:cs="Calibri"/>
                <w:color w:val="333333"/>
              </w:rPr>
              <w:t>Work with improvement groups locally, regionally, or nationally to include syphilis screening percentage, treatment completion and outbreak curve into monitored plans.</w:t>
            </w:r>
          </w:p>
        </w:tc>
        <w:tc>
          <w:tcPr>
            <w:tcW w:w="4340" w:type="dxa"/>
          </w:tcPr>
          <w:p w14:paraId="08C6097E" w14:textId="4E9585CF" w:rsidR="7B382CFC" w:rsidRDefault="7B382CFC" w:rsidP="7B382CF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rPr>
            </w:pPr>
          </w:p>
        </w:tc>
      </w:tr>
    </w:tbl>
    <w:p w14:paraId="4285B3F3" w14:textId="77777777" w:rsidR="00427A18" w:rsidRPr="001220EA" w:rsidRDefault="00427A18" w:rsidP="00427A18">
      <w:pPr>
        <w:spacing w:line="240" w:lineRule="auto"/>
        <w:rPr>
          <w:rFonts w:ascii="Calibri" w:eastAsia="Times New Roman" w:hAnsi="Calibri" w:cs="Calibri"/>
          <w:color w:val="333333"/>
        </w:rPr>
      </w:pPr>
    </w:p>
    <w:p w14:paraId="47948210" w14:textId="08D98FE2" w:rsidR="00427A18" w:rsidRPr="001220EA" w:rsidRDefault="00427A18" w:rsidP="00427A18">
      <w:pPr>
        <w:spacing w:line="240" w:lineRule="auto"/>
        <w:rPr>
          <w:rFonts w:ascii="Calibri" w:eastAsia="Times New Roman" w:hAnsi="Calibri" w:cs="Calibri"/>
          <w:color w:val="333333"/>
        </w:rPr>
      </w:pPr>
    </w:p>
    <w:p w14:paraId="1D718A6D" w14:textId="77777777" w:rsidR="007D2228" w:rsidRPr="001220EA" w:rsidRDefault="007D2228" w:rsidP="00427A18">
      <w:pPr>
        <w:spacing w:line="240" w:lineRule="auto"/>
        <w:rPr>
          <w:rFonts w:ascii="Calibri" w:eastAsia="Times New Roman" w:hAnsi="Calibri" w:cs="Calibri"/>
          <w:color w:val="333333"/>
        </w:rPr>
      </w:pPr>
    </w:p>
    <w:p w14:paraId="6E7332AF" w14:textId="77777777" w:rsidR="00B722C6" w:rsidRPr="001220EA" w:rsidRDefault="00B722C6">
      <w:pPr>
        <w:rPr>
          <w:rFonts w:ascii="Calibri" w:hAnsi="Calibri" w:cs="Calibri"/>
        </w:rPr>
      </w:pPr>
    </w:p>
    <w:sectPr w:rsidR="00B722C6" w:rsidRPr="001220EA" w:rsidSect="00427A18">
      <w:headerReference w:type="even" r:id="rId26"/>
      <w:headerReference w:type="default" r:id="rId27"/>
      <w:footerReference w:type="even" r:id="rId28"/>
      <w:footerReference w:type="default" r:id="rId29"/>
      <w:headerReference w:type="first" r:id="rId30"/>
      <w:footerReference w:type="first" r:id="rId3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65B6" w14:textId="77777777" w:rsidR="00881E40" w:rsidRDefault="00881E40" w:rsidP="000A74FF">
      <w:pPr>
        <w:spacing w:after="0" w:line="240" w:lineRule="auto"/>
      </w:pPr>
      <w:r>
        <w:separator/>
      </w:r>
    </w:p>
  </w:endnote>
  <w:endnote w:type="continuationSeparator" w:id="0">
    <w:p w14:paraId="667A2949" w14:textId="77777777" w:rsidR="00881E40" w:rsidRDefault="00881E40" w:rsidP="000A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8303" w14:textId="77777777" w:rsidR="00E412A5" w:rsidRDefault="00E41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D1DB" w14:textId="77777777" w:rsidR="00E412A5" w:rsidRDefault="00E41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4EEB" w14:textId="77777777" w:rsidR="00E412A5" w:rsidRDefault="00E41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52C8" w14:textId="77777777" w:rsidR="00881E40" w:rsidRDefault="00881E40" w:rsidP="000A74FF">
      <w:pPr>
        <w:spacing w:after="0" w:line="240" w:lineRule="auto"/>
      </w:pPr>
      <w:r>
        <w:separator/>
      </w:r>
    </w:p>
  </w:footnote>
  <w:footnote w:type="continuationSeparator" w:id="0">
    <w:p w14:paraId="76BD2DB2" w14:textId="77777777" w:rsidR="00881E40" w:rsidRDefault="00881E40" w:rsidP="000A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4020" w14:textId="77777777" w:rsidR="00E412A5" w:rsidRDefault="00E41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B648" w14:textId="56B4B5D4" w:rsidR="000A74FF" w:rsidRDefault="00E412A5">
    <w:pPr>
      <w:pStyle w:val="Header"/>
    </w:pPr>
    <w:r>
      <w:t xml:space="preserve">Summary of Best Practices/Options/Resources for Syphilis version July 2023 for </w:t>
    </w:r>
    <w:r w:rsidR="00B553BF">
      <w:t>suggested updates</w:t>
    </w:r>
    <w:r>
      <w:t xml:space="preserve"> or </w:t>
    </w:r>
    <w:r w:rsidR="00B553BF">
      <w:t xml:space="preserve">support </w:t>
    </w:r>
    <w:r w:rsidR="00B553BF">
      <w:t>please</w:t>
    </w:r>
    <w:r>
      <w:t xml:space="preserve"> contact </w:t>
    </w:r>
    <w:r w:rsidR="000A74FF">
      <w:t xml:space="preserve"> (</w:t>
    </w:r>
    <w:hyperlink r:id="rId1" w:history="1">
      <w:r w:rsidR="000A74FF" w:rsidRPr="00862D6A">
        <w:rPr>
          <w:rStyle w:val="Hyperlink"/>
        </w:rPr>
        <w:t>jleston@npaihb.org</w:t>
      </w:r>
    </w:hyperlink>
    <w:r w:rsidR="000A74FF">
      <w:t>) or Brigg Reilley, (</w:t>
    </w:r>
    <w:hyperlink r:id="rId2" w:history="1">
      <w:r w:rsidR="000A74FF" w:rsidRPr="00862D6A">
        <w:rPr>
          <w:rStyle w:val="Hyperlink"/>
        </w:rPr>
        <w:t>Brigg.Reilley@ihs.gov</w:t>
      </w:r>
    </w:hyperlink>
    <w:r w:rsidR="000A74FF">
      <w:t xml:space="preserve">). </w:t>
    </w:r>
  </w:p>
  <w:p w14:paraId="6FF36D28" w14:textId="77777777" w:rsidR="000A74FF" w:rsidRDefault="000A7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8CC7" w14:textId="77777777" w:rsidR="00E412A5" w:rsidRDefault="00E41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6C7D"/>
    <w:multiLevelType w:val="hybridMultilevel"/>
    <w:tmpl w:val="EFDA321C"/>
    <w:lvl w:ilvl="0" w:tplc="48D20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A2E29"/>
    <w:multiLevelType w:val="hybridMultilevel"/>
    <w:tmpl w:val="88AC9E2E"/>
    <w:lvl w:ilvl="0" w:tplc="CC3E01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43F65"/>
    <w:multiLevelType w:val="hybridMultilevel"/>
    <w:tmpl w:val="87E62118"/>
    <w:lvl w:ilvl="0" w:tplc="94004C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8210D"/>
    <w:multiLevelType w:val="hybridMultilevel"/>
    <w:tmpl w:val="B43047A4"/>
    <w:lvl w:ilvl="0" w:tplc="BCA0D4B8">
      <w:start w:val="1"/>
      <w:numFmt w:val="upperRoman"/>
      <w:lvlText w:val="%1."/>
      <w:lvlJc w:val="left"/>
      <w:pPr>
        <w:ind w:left="1080" w:hanging="720"/>
      </w:pPr>
      <w:rPr>
        <w:rFonts w:asciiTheme="minorHAnsi" w:hAnsiTheme="minorHAnsi" w:cstheme="minorHAnsi" w:hint="default"/>
        <w:b/>
        <w:bCs/>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C6317"/>
    <w:multiLevelType w:val="hybridMultilevel"/>
    <w:tmpl w:val="1DB868F0"/>
    <w:lvl w:ilvl="0" w:tplc="32B24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C673B3"/>
    <w:multiLevelType w:val="hybridMultilevel"/>
    <w:tmpl w:val="24C27AAA"/>
    <w:lvl w:ilvl="0" w:tplc="7954F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61E8D"/>
    <w:multiLevelType w:val="hybridMultilevel"/>
    <w:tmpl w:val="394A4C38"/>
    <w:lvl w:ilvl="0" w:tplc="6DF4BAE4">
      <w:start w:val="1"/>
      <w:numFmt w:val="upperRoman"/>
      <w:lvlText w:val="%1."/>
      <w:lvlJc w:val="left"/>
      <w:pPr>
        <w:ind w:left="1080" w:hanging="720"/>
      </w:pPr>
      <w:rPr>
        <w:rFonts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154715">
    <w:abstractNumId w:val="1"/>
  </w:num>
  <w:num w:numId="2" w16cid:durableId="935361759">
    <w:abstractNumId w:val="2"/>
  </w:num>
  <w:num w:numId="3" w16cid:durableId="1877934930">
    <w:abstractNumId w:val="3"/>
  </w:num>
  <w:num w:numId="4" w16cid:durableId="2143230647">
    <w:abstractNumId w:val="0"/>
  </w:num>
  <w:num w:numId="5" w16cid:durableId="408118136">
    <w:abstractNumId w:val="5"/>
  </w:num>
  <w:num w:numId="6" w16cid:durableId="2129885445">
    <w:abstractNumId w:val="4"/>
  </w:num>
  <w:num w:numId="7" w16cid:durableId="1571423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18"/>
    <w:rsid w:val="00025294"/>
    <w:rsid w:val="000308B7"/>
    <w:rsid w:val="000A74FF"/>
    <w:rsid w:val="001029C2"/>
    <w:rsid w:val="001220EA"/>
    <w:rsid w:val="0012232E"/>
    <w:rsid w:val="0014083C"/>
    <w:rsid w:val="00153A9F"/>
    <w:rsid w:val="00173B07"/>
    <w:rsid w:val="001D6970"/>
    <w:rsid w:val="001D7AC2"/>
    <w:rsid w:val="002A4EBB"/>
    <w:rsid w:val="00350A58"/>
    <w:rsid w:val="00391672"/>
    <w:rsid w:val="003938A8"/>
    <w:rsid w:val="003A20BD"/>
    <w:rsid w:val="003D4017"/>
    <w:rsid w:val="00405DBE"/>
    <w:rsid w:val="004167DA"/>
    <w:rsid w:val="00420851"/>
    <w:rsid w:val="00427A18"/>
    <w:rsid w:val="00454FB6"/>
    <w:rsid w:val="004576A4"/>
    <w:rsid w:val="00494135"/>
    <w:rsid w:val="004972BB"/>
    <w:rsid w:val="004E5EBA"/>
    <w:rsid w:val="00502E63"/>
    <w:rsid w:val="00510155"/>
    <w:rsid w:val="00523ADB"/>
    <w:rsid w:val="00584565"/>
    <w:rsid w:val="0062065C"/>
    <w:rsid w:val="00655D48"/>
    <w:rsid w:val="00661B53"/>
    <w:rsid w:val="006D132C"/>
    <w:rsid w:val="00740621"/>
    <w:rsid w:val="007D2228"/>
    <w:rsid w:val="007E1B8A"/>
    <w:rsid w:val="007E5312"/>
    <w:rsid w:val="00837ED9"/>
    <w:rsid w:val="008566E8"/>
    <w:rsid w:val="008632C6"/>
    <w:rsid w:val="00881E40"/>
    <w:rsid w:val="008F5E2E"/>
    <w:rsid w:val="009427B5"/>
    <w:rsid w:val="00943503"/>
    <w:rsid w:val="00951FF7"/>
    <w:rsid w:val="0097180A"/>
    <w:rsid w:val="0097268F"/>
    <w:rsid w:val="009B3D06"/>
    <w:rsid w:val="009E277B"/>
    <w:rsid w:val="009E629D"/>
    <w:rsid w:val="00A27F8D"/>
    <w:rsid w:val="00A8510B"/>
    <w:rsid w:val="00AA6063"/>
    <w:rsid w:val="00AF2613"/>
    <w:rsid w:val="00B45470"/>
    <w:rsid w:val="00B54750"/>
    <w:rsid w:val="00B553BF"/>
    <w:rsid w:val="00B722C6"/>
    <w:rsid w:val="00C45D8F"/>
    <w:rsid w:val="00C60369"/>
    <w:rsid w:val="00D01D92"/>
    <w:rsid w:val="00D07AEE"/>
    <w:rsid w:val="00D27D53"/>
    <w:rsid w:val="00D32742"/>
    <w:rsid w:val="00D538CB"/>
    <w:rsid w:val="00D620CB"/>
    <w:rsid w:val="00DA06E5"/>
    <w:rsid w:val="00DA3251"/>
    <w:rsid w:val="00DD3B20"/>
    <w:rsid w:val="00E412A5"/>
    <w:rsid w:val="00E6389B"/>
    <w:rsid w:val="00EB5383"/>
    <w:rsid w:val="00F15B15"/>
    <w:rsid w:val="00F37F44"/>
    <w:rsid w:val="00F853D0"/>
    <w:rsid w:val="022560C1"/>
    <w:rsid w:val="0CD8F27E"/>
    <w:rsid w:val="0D9ED7D7"/>
    <w:rsid w:val="17C3C903"/>
    <w:rsid w:val="19039B85"/>
    <w:rsid w:val="1D061396"/>
    <w:rsid w:val="1FFBF6B6"/>
    <w:rsid w:val="21DC6CE9"/>
    <w:rsid w:val="22859643"/>
    <w:rsid w:val="25728125"/>
    <w:rsid w:val="26060A36"/>
    <w:rsid w:val="281CEA83"/>
    <w:rsid w:val="2A18FF5E"/>
    <w:rsid w:val="2B1DA7FF"/>
    <w:rsid w:val="433CB39A"/>
    <w:rsid w:val="444A870A"/>
    <w:rsid w:val="4B510352"/>
    <w:rsid w:val="4D68AA62"/>
    <w:rsid w:val="4F553A7F"/>
    <w:rsid w:val="540D655E"/>
    <w:rsid w:val="5C47EEAC"/>
    <w:rsid w:val="6AE9D8DA"/>
    <w:rsid w:val="6C961AC4"/>
    <w:rsid w:val="6D3B36E6"/>
    <w:rsid w:val="6E297AAC"/>
    <w:rsid w:val="6FB493AF"/>
    <w:rsid w:val="75EA8263"/>
    <w:rsid w:val="7B382CFC"/>
    <w:rsid w:val="7B7EADE0"/>
    <w:rsid w:val="7E13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2BFA"/>
  <w15:chartTrackingRefBased/>
  <w15:docId w15:val="{D21169C2-E673-439E-B826-05D95002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A1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8B7"/>
    <w:pPr>
      <w:spacing w:after="0" w:line="240" w:lineRule="auto"/>
      <w:ind w:left="720"/>
      <w:contextualSpacing/>
    </w:pPr>
    <w:rPr>
      <w:sz w:val="24"/>
      <w:szCs w:val="24"/>
    </w:rPr>
  </w:style>
  <w:style w:type="table" w:styleId="TableGridLight">
    <w:name w:val="Grid Table Light"/>
    <w:basedOn w:val="TableNormal"/>
    <w:uiPriority w:val="40"/>
    <w:rsid w:val="001220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220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220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F853D0"/>
    <w:pPr>
      <w:spacing w:after="0" w:line="240" w:lineRule="auto"/>
    </w:pPr>
  </w:style>
  <w:style w:type="character" w:styleId="CommentReference">
    <w:name w:val="annotation reference"/>
    <w:basedOn w:val="DefaultParagraphFont"/>
    <w:uiPriority w:val="99"/>
    <w:semiHidden/>
    <w:unhideWhenUsed/>
    <w:rsid w:val="00DD3B20"/>
    <w:rPr>
      <w:sz w:val="16"/>
      <w:szCs w:val="16"/>
    </w:rPr>
  </w:style>
  <w:style w:type="paragraph" w:styleId="CommentText">
    <w:name w:val="annotation text"/>
    <w:basedOn w:val="Normal"/>
    <w:link w:val="CommentTextChar"/>
    <w:uiPriority w:val="99"/>
    <w:semiHidden/>
    <w:unhideWhenUsed/>
    <w:rsid w:val="00DD3B20"/>
    <w:pPr>
      <w:spacing w:line="240" w:lineRule="auto"/>
    </w:pPr>
    <w:rPr>
      <w:sz w:val="20"/>
      <w:szCs w:val="20"/>
    </w:rPr>
  </w:style>
  <w:style w:type="character" w:customStyle="1" w:styleId="CommentTextChar">
    <w:name w:val="Comment Text Char"/>
    <w:basedOn w:val="DefaultParagraphFont"/>
    <w:link w:val="CommentText"/>
    <w:uiPriority w:val="99"/>
    <w:semiHidden/>
    <w:rsid w:val="00DD3B20"/>
    <w:rPr>
      <w:sz w:val="20"/>
      <w:szCs w:val="20"/>
    </w:rPr>
  </w:style>
  <w:style w:type="paragraph" w:styleId="CommentSubject">
    <w:name w:val="annotation subject"/>
    <w:basedOn w:val="CommentText"/>
    <w:next w:val="CommentText"/>
    <w:link w:val="CommentSubjectChar"/>
    <w:uiPriority w:val="99"/>
    <w:semiHidden/>
    <w:unhideWhenUsed/>
    <w:rsid w:val="00DD3B20"/>
    <w:rPr>
      <w:b/>
      <w:bCs/>
    </w:rPr>
  </w:style>
  <w:style w:type="character" w:customStyle="1" w:styleId="CommentSubjectChar">
    <w:name w:val="Comment Subject Char"/>
    <w:basedOn w:val="CommentTextChar"/>
    <w:link w:val="CommentSubject"/>
    <w:uiPriority w:val="99"/>
    <w:semiHidden/>
    <w:rsid w:val="00DD3B20"/>
    <w:rPr>
      <w:b/>
      <w:bCs/>
      <w:sz w:val="20"/>
      <w:szCs w:val="20"/>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rsid w:val="000A74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4FF"/>
    <w:rPr>
      <w:sz w:val="20"/>
      <w:szCs w:val="20"/>
    </w:rPr>
  </w:style>
  <w:style w:type="character" w:styleId="FootnoteReference">
    <w:name w:val="footnote reference"/>
    <w:basedOn w:val="DefaultParagraphFont"/>
    <w:uiPriority w:val="99"/>
    <w:semiHidden/>
    <w:unhideWhenUsed/>
    <w:rsid w:val="000A74FF"/>
    <w:rPr>
      <w:vertAlign w:val="superscript"/>
    </w:rPr>
  </w:style>
  <w:style w:type="paragraph" w:styleId="Header">
    <w:name w:val="header"/>
    <w:basedOn w:val="Normal"/>
    <w:link w:val="HeaderChar"/>
    <w:uiPriority w:val="99"/>
    <w:unhideWhenUsed/>
    <w:rsid w:val="000A7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FF"/>
  </w:style>
  <w:style w:type="paragraph" w:styleId="Footer">
    <w:name w:val="footer"/>
    <w:basedOn w:val="Normal"/>
    <w:link w:val="FooterChar"/>
    <w:uiPriority w:val="99"/>
    <w:unhideWhenUsed/>
    <w:rsid w:val="000A7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FF"/>
  </w:style>
  <w:style w:type="character" w:styleId="UnresolvedMention">
    <w:name w:val="Unresolved Mention"/>
    <w:basedOn w:val="DefaultParagraphFont"/>
    <w:uiPriority w:val="99"/>
    <w:semiHidden/>
    <w:unhideWhenUsed/>
    <w:rsid w:val="000A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291598">
      <w:bodyDiv w:val="1"/>
      <w:marLeft w:val="0"/>
      <w:marRight w:val="0"/>
      <w:marTop w:val="0"/>
      <w:marBottom w:val="0"/>
      <w:divBdr>
        <w:top w:val="none" w:sz="0" w:space="0" w:color="auto"/>
        <w:left w:val="none" w:sz="0" w:space="0" w:color="auto"/>
        <w:bottom w:val="none" w:sz="0" w:space="0" w:color="auto"/>
        <w:right w:val="none" w:sz="0" w:space="0" w:color="auto"/>
      </w:divBdr>
      <w:divsChild>
        <w:div w:id="1563903959">
          <w:marLeft w:val="0"/>
          <w:marRight w:val="0"/>
          <w:marTop w:val="200"/>
          <w:marBottom w:val="200"/>
          <w:divBdr>
            <w:top w:val="none" w:sz="0" w:space="0" w:color="auto"/>
            <w:left w:val="none" w:sz="0" w:space="0" w:color="auto"/>
            <w:bottom w:val="none" w:sz="0" w:space="0" w:color="auto"/>
            <w:right w:val="none" w:sz="0" w:space="0" w:color="auto"/>
          </w:divBdr>
        </w:div>
        <w:div w:id="1885605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box.com/folder/165340916948?s=o4gs1cq2pm2b9l5ksqhoo99qjrmnz8i2" TargetMode="External"/><Relationship Id="rId18" Type="http://schemas.openxmlformats.org/officeDocument/2006/relationships/hyperlink" Target="https://urldefense.us/v3/__https://www.fda.gov/vaccines-blood-biologics/blood-blood-products/dpp-hiv-syphilis-system__;!!Og_tST9LxTiQE1I!9EnY9TsDh9hqCMNnyxw0H_pgRN5SNEhaBl-i6Zaq6JfUB3gDE1SnHHa66Qj0Obxq0adv$"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healthynativeyouth.org/" TargetMode="External"/><Relationship Id="rId7" Type="http://schemas.openxmlformats.org/officeDocument/2006/relationships/hyperlink" Target="https://app.box.com/file/988350527454" TargetMode="External"/><Relationship Id="rId12" Type="http://schemas.openxmlformats.org/officeDocument/2006/relationships/hyperlink" Target="https://app.box.com/folder/165339480248?s=h4hv5waypcopxi2nlma3ncx9q43gq8qh" TargetMode="External"/><Relationship Id="rId17" Type="http://schemas.openxmlformats.org/officeDocument/2006/relationships/hyperlink" Target="https://app.box.com/file/988353075559" TargetMode="External"/><Relationship Id="rId25" Type="http://schemas.openxmlformats.org/officeDocument/2006/relationships/hyperlink" Target="https://journals.lww.com/nursing/Fulltext/2017/11000/Calling_on_smartphones_to_enhance_patient_care.24.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dc.gov/std/treatment-guidelines/syphilis.htm" TargetMode="External"/><Relationship Id="rId20" Type="http://schemas.openxmlformats.org/officeDocument/2006/relationships/hyperlink" Target="https://www.indiancountryecho.org/syphilis-resource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box.com/file/988353245913" TargetMode="External"/><Relationship Id="rId24" Type="http://schemas.openxmlformats.org/officeDocument/2006/relationships/hyperlink" Target="https://www.ncbi.nlm.nih.gov/books/NBK55819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ptodate.com/contents/penicillin-skin-testing" TargetMode="External"/><Relationship Id="rId23" Type="http://schemas.openxmlformats.org/officeDocument/2006/relationships/hyperlink" Target="https://www.indiancountryecho.org/resources/?_sfm_resources_program_relation=1458" TargetMode="External"/><Relationship Id="rId28" Type="http://schemas.openxmlformats.org/officeDocument/2006/relationships/footer" Target="footer1.xml"/><Relationship Id="rId10" Type="http://schemas.openxmlformats.org/officeDocument/2006/relationships/hyperlink" Target="https://app.box.com/file/988352619323" TargetMode="External"/><Relationship Id="rId19" Type="http://schemas.openxmlformats.org/officeDocument/2006/relationships/hyperlink" Target="https://urldefense.us/v3/__https://www.fda.gov/media/78908/download__;!!Og_tST9LxTiQE1I!9EnY9TsDh9hqCMNnyxw0H_pgRN5SNEhaBl-i6Zaq6JfUB3gDE1SnHHa66Qj0OV7AeAM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urldefense.us/v3/__https://www.fda.gov/media/78908/download__;!!Og_tST9LxTiQE1I!9EnY9TsDh9hqCMNnyxw0H_pgRN5SNEhaBl-i6Zaq6JfUB3gDE1SnHHa66Qj0OV7AeAML$" TargetMode="External"/><Relationship Id="rId14" Type="http://schemas.openxmlformats.org/officeDocument/2006/relationships/hyperlink" Target="https://app.box.com/file/988352317635" TargetMode="External"/><Relationship Id="rId22" Type="http://schemas.openxmlformats.org/officeDocument/2006/relationships/hyperlink" Target="https://www.medicaid.gov/medicaid/financial-management/medicaid-administrative-claiming/no-wrong-door-system-and-medicaid-administrative-claiming-reimbursement-guidance/index.htm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urldefense.us/v3/__https://www.fda.gov/vaccines-blood-biologics/blood-blood-products/dpp-hiv-syphilis-system__;!!Og_tST9LxTiQE1I!9EnY9TsDh9hqCMNnyxw0H_pgRN5SNEhaBl-i6Zaq6JfUB3gDE1SnHHa66Qj0Obxq0adv$"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Brigg.Reilley@ihs.gov" TargetMode="External"/><Relationship Id="rId1" Type="http://schemas.openxmlformats.org/officeDocument/2006/relationships/hyperlink" Target="mailto:jleston@npaih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2023</Words>
  <Characters>11532</Characters>
  <Application>Microsoft Office Word</Application>
  <DocSecurity>0</DocSecurity>
  <Lines>96</Lines>
  <Paragraphs>27</Paragraphs>
  <ScaleCrop>false</ScaleCrop>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Reilley</dc:creator>
  <cp:keywords/>
  <dc:description/>
  <cp:lastModifiedBy>B. Reilley</cp:lastModifiedBy>
  <cp:revision>4</cp:revision>
  <dcterms:created xsi:type="dcterms:W3CDTF">2023-07-18T00:48:00Z</dcterms:created>
  <dcterms:modified xsi:type="dcterms:W3CDTF">2023-07-18T12:48:00Z</dcterms:modified>
</cp:coreProperties>
</file>